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52B1" w14:textId="6B9AA227" w:rsidR="005638A4" w:rsidRPr="009561D0" w:rsidRDefault="00EB2D6D" w:rsidP="000F25F4">
      <w:pPr>
        <w:pStyle w:val="Titre1"/>
        <w:jc w:val="center"/>
        <w:rPr>
          <w:rFonts w:ascii="GTWalsheimProBold" w:hAnsi="GTWalsheimProBold"/>
          <w:b/>
          <w:bCs/>
          <w:i/>
          <w:iCs/>
        </w:rPr>
      </w:pPr>
      <w:r>
        <w:rPr>
          <w:rFonts w:ascii="GTWalsheimProBold" w:hAnsi="GTWalsheimProBold"/>
          <w:b/>
          <w:bCs/>
          <w:color w:val="134A8A" w:themeColor="text2"/>
        </w:rPr>
        <w:t>Guide d’écoute</w:t>
      </w:r>
      <w:r w:rsidR="000F25F4" w:rsidRPr="009561D0">
        <w:rPr>
          <w:rFonts w:ascii="GTWalsheimProBold" w:hAnsi="GTWalsheimProBold"/>
          <w:b/>
          <w:bCs/>
          <w:color w:val="134A8A" w:themeColor="text2"/>
        </w:rPr>
        <w:t xml:space="preserve"> | </w:t>
      </w:r>
      <w:r w:rsidR="00826AF7">
        <w:rPr>
          <w:rFonts w:ascii="GTWalsheimProBold" w:hAnsi="GTWalsheimProBold"/>
          <w:b/>
          <w:bCs/>
          <w:color w:val="134A8A" w:themeColor="text2"/>
        </w:rPr>
        <w:t>«</w:t>
      </w:r>
      <w:r w:rsidR="00CD5C7A">
        <w:rPr>
          <w:rFonts w:ascii="GTWalsheimProBold" w:hAnsi="GTWalsheimProBold"/>
          <w:b/>
          <w:bCs/>
          <w:color w:val="134A8A" w:themeColor="text2"/>
        </w:rPr>
        <w:t> </w:t>
      </w:r>
      <w:r w:rsidR="00826AF7">
        <w:rPr>
          <w:rFonts w:ascii="GTWalsheimProBold" w:hAnsi="GTWalsheimProBold"/>
          <w:b/>
          <w:bCs/>
          <w:color w:val="134A8A" w:themeColor="text2"/>
        </w:rPr>
        <w:t>Moi j’ai un ami blanc</w:t>
      </w:r>
      <w:r w:rsidR="00CD5C7A">
        <w:rPr>
          <w:rFonts w:ascii="GTWalsheimProBold" w:hAnsi="GTWalsheimProBold"/>
          <w:b/>
          <w:bCs/>
          <w:color w:val="134A8A" w:themeColor="text2"/>
        </w:rPr>
        <w:t> </w:t>
      </w:r>
      <w:r w:rsidR="00826AF7">
        <w:rPr>
          <w:rFonts w:ascii="GTWalsheimProBold" w:hAnsi="GTWalsheimProBold"/>
          <w:b/>
          <w:bCs/>
          <w:color w:val="134A8A" w:themeColor="text2"/>
        </w:rPr>
        <w:t>»</w:t>
      </w:r>
    </w:p>
    <w:p w14:paraId="69A0AB74" w14:textId="3C3AB031" w:rsidR="000F25F4" w:rsidRPr="009561D0" w:rsidRDefault="00EB2D6D" w:rsidP="000F25F4">
      <w:pPr>
        <w:pStyle w:val="Sous-titre"/>
        <w:jc w:val="center"/>
        <w:rPr>
          <w:rFonts w:ascii="GTWalsheimProBold" w:hAnsi="GTWalsheimProBold"/>
        </w:rPr>
      </w:pPr>
      <w:r>
        <w:rPr>
          <w:rFonts w:ascii="GTWalsheimProBold" w:hAnsi="GTWalsheimProBold"/>
        </w:rPr>
        <w:t>Question</w:t>
      </w:r>
      <w:r w:rsidR="000F20C1">
        <w:rPr>
          <w:rFonts w:ascii="GTWalsheimProBold" w:hAnsi="GTWalsheimProBold"/>
        </w:rPr>
        <w:t>s de compréhension et de réflexion</w:t>
      </w:r>
    </w:p>
    <w:p w14:paraId="24316552" w14:textId="0B39AE12" w:rsidR="00C95C07" w:rsidRDefault="00C95C07" w:rsidP="003E68F4">
      <w:pPr>
        <w:spacing w:after="0"/>
        <w:contextualSpacing/>
        <w:rPr>
          <w:rFonts w:ascii="SuisseIntl-Regular" w:hAnsi="SuisseIntl-Regular"/>
          <w:sz w:val="24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5975"/>
        <w:gridCol w:w="1006"/>
        <w:gridCol w:w="2472"/>
      </w:tblGrid>
      <w:tr w:rsidR="00826AF7" w:rsidRPr="00826AF7" w14:paraId="063BF996" w14:textId="77777777" w:rsidTr="00826AF7">
        <w:tc>
          <w:tcPr>
            <w:tcW w:w="769" w:type="dxa"/>
            <w:tcBorders>
              <w:top w:val="nil"/>
              <w:bottom w:val="nil"/>
            </w:tcBorders>
          </w:tcPr>
          <w:p w14:paraId="588FDC89" w14:textId="7E710B81" w:rsidR="00826AF7" w:rsidRPr="00826AF7" w:rsidRDefault="00826AF7" w:rsidP="003E68F4">
            <w:pPr>
              <w:contextualSpacing/>
              <w:rPr>
                <w:rFonts w:ascii="SuisseIntl-Regular" w:hAnsi="SuisseIntl-Regular"/>
                <w:sz w:val="20"/>
              </w:rPr>
            </w:pPr>
            <w:r w:rsidRPr="00826AF7">
              <w:rPr>
                <w:rFonts w:ascii="SuisseIntl-Regular" w:hAnsi="SuisseIntl-Regular"/>
                <w:sz w:val="20"/>
              </w:rPr>
              <w:t>Nom :</w:t>
            </w:r>
          </w:p>
        </w:tc>
        <w:tc>
          <w:tcPr>
            <w:tcW w:w="5975" w:type="dxa"/>
          </w:tcPr>
          <w:p w14:paraId="220C5148" w14:textId="77777777" w:rsidR="00826AF7" w:rsidRPr="00826AF7" w:rsidRDefault="00826AF7" w:rsidP="003E68F4">
            <w:pPr>
              <w:contextualSpacing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4D970502" w14:textId="253C41C3" w:rsidR="00826AF7" w:rsidRPr="00826AF7" w:rsidRDefault="00826AF7" w:rsidP="003E68F4">
            <w:pPr>
              <w:contextualSpacing/>
              <w:rPr>
                <w:rFonts w:ascii="SuisseIntl-Regular" w:hAnsi="SuisseIntl-Regular"/>
                <w:sz w:val="20"/>
              </w:rPr>
            </w:pPr>
            <w:r w:rsidRPr="00826AF7">
              <w:rPr>
                <w:rFonts w:ascii="SuisseIntl-Regular" w:hAnsi="SuisseIntl-Regular"/>
                <w:sz w:val="20"/>
              </w:rPr>
              <w:t>Groupe :</w:t>
            </w:r>
          </w:p>
        </w:tc>
        <w:tc>
          <w:tcPr>
            <w:tcW w:w="2472" w:type="dxa"/>
          </w:tcPr>
          <w:p w14:paraId="35A7ED00" w14:textId="77777777" w:rsidR="00826AF7" w:rsidRPr="00826AF7" w:rsidRDefault="00826AF7" w:rsidP="003E68F4">
            <w:pPr>
              <w:contextualSpacing/>
              <w:rPr>
                <w:rFonts w:ascii="SuisseIntl-Regular" w:hAnsi="SuisseIntl-Regular"/>
                <w:sz w:val="20"/>
              </w:rPr>
            </w:pPr>
          </w:p>
        </w:tc>
      </w:tr>
    </w:tbl>
    <w:p w14:paraId="3ED79832" w14:textId="336F1F7C" w:rsidR="00826AF7" w:rsidRDefault="00826AF7" w:rsidP="003E68F4">
      <w:pPr>
        <w:spacing w:after="0"/>
        <w:contextualSpacing/>
        <w:rPr>
          <w:rFonts w:ascii="SuisseIntl-Regular" w:hAnsi="SuisseIntl-Regular"/>
          <w:sz w:val="24"/>
        </w:rPr>
      </w:pPr>
    </w:p>
    <w:p w14:paraId="4917A513" w14:textId="60B751DE" w:rsidR="00826AF7" w:rsidRDefault="00826AF7" w:rsidP="003E68F4">
      <w:pPr>
        <w:spacing w:after="0"/>
        <w:contextualSpacing/>
        <w:rPr>
          <w:rFonts w:ascii="SuisseIntl-Regular" w:hAnsi="SuisseIntl-Regular"/>
          <w:sz w:val="24"/>
        </w:rPr>
      </w:pPr>
    </w:p>
    <w:p w14:paraId="73CC9872" w14:textId="71274DA6" w:rsidR="00EB2D6D" w:rsidRDefault="00A030EB" w:rsidP="00EB2D6D">
      <w:pPr>
        <w:spacing w:after="0"/>
        <w:contextualSpacing/>
        <w:rPr>
          <w:rFonts w:ascii="SuisseIntl-Regular" w:hAnsi="SuisseIntl-Regular"/>
          <w:i/>
          <w:color w:val="1C2534"/>
          <w:sz w:val="24"/>
        </w:rPr>
      </w:pPr>
      <w:r>
        <w:rPr>
          <w:rFonts w:ascii="SuisseIntl-Regular" w:hAnsi="SuisseIntl-Regular"/>
          <w:i/>
          <w:color w:val="1C2534"/>
          <w:sz w:val="24"/>
        </w:rPr>
        <w:t>R</w:t>
      </w:r>
      <w:r w:rsidR="00EB2D6D" w:rsidRPr="00EB2D6D">
        <w:rPr>
          <w:rFonts w:ascii="SuisseIntl-Regular" w:hAnsi="SuisseIntl-Regular"/>
          <w:i/>
          <w:color w:val="1C2534"/>
          <w:sz w:val="24"/>
        </w:rPr>
        <w:t>épond</w:t>
      </w:r>
      <w:r w:rsidR="00CD5C7A">
        <w:rPr>
          <w:rFonts w:ascii="SuisseIntl-Regular" w:hAnsi="SuisseIntl-Regular"/>
          <w:i/>
          <w:color w:val="1C2534"/>
          <w:sz w:val="24"/>
        </w:rPr>
        <w:t>s</w:t>
      </w:r>
      <w:r w:rsidR="00EB2D6D" w:rsidRPr="00EB2D6D">
        <w:rPr>
          <w:rFonts w:ascii="SuisseIntl-Regular" w:hAnsi="SuisseIntl-Regular"/>
          <w:i/>
          <w:color w:val="1C2534"/>
          <w:sz w:val="24"/>
        </w:rPr>
        <w:t xml:space="preserve"> aux questions suivantes</w:t>
      </w:r>
      <w:r>
        <w:rPr>
          <w:rFonts w:ascii="SuisseIntl-Regular" w:hAnsi="SuisseIntl-Regular"/>
          <w:i/>
          <w:color w:val="1C2534"/>
          <w:sz w:val="24"/>
        </w:rPr>
        <w:t xml:space="preserve"> après avoir écouté les capsules de la campagne </w:t>
      </w:r>
      <w:r>
        <w:rPr>
          <w:rFonts w:ascii="SuisseIntl-Regular" w:hAnsi="SuisseIntl-Regular"/>
          <w:i/>
          <w:color w:val="1C2534"/>
          <w:sz w:val="24"/>
        </w:rPr>
        <w:br/>
      </w:r>
      <w:r w:rsidRPr="00A030EB">
        <w:rPr>
          <w:rFonts w:ascii="SuisseIntl-Regular" w:hAnsi="SuisseIntl-Regular"/>
          <w:iCs/>
          <w:color w:val="1C2534"/>
          <w:sz w:val="24"/>
        </w:rPr>
        <w:t>«</w:t>
      </w:r>
      <w:r w:rsidR="00CD5C7A">
        <w:rPr>
          <w:rFonts w:ascii="Arial" w:hAnsi="Arial" w:cs="Arial"/>
          <w:iCs/>
          <w:color w:val="1C2534"/>
          <w:sz w:val="24"/>
        </w:rPr>
        <w:t> </w:t>
      </w:r>
      <w:r w:rsidRPr="00A030EB">
        <w:rPr>
          <w:rFonts w:ascii="SuisseIntl-Regular" w:hAnsi="SuisseIntl-Regular"/>
          <w:iCs/>
          <w:color w:val="1C2534"/>
          <w:sz w:val="24"/>
        </w:rPr>
        <w:t>Moi j</w:t>
      </w:r>
      <w:r w:rsidR="00CD5C7A">
        <w:rPr>
          <w:rFonts w:ascii="SuisseIntl-Regular" w:hAnsi="SuisseIntl-Regular"/>
          <w:iCs/>
          <w:color w:val="1C2534"/>
          <w:sz w:val="24"/>
        </w:rPr>
        <w:t>’</w:t>
      </w:r>
      <w:r w:rsidRPr="00A030EB">
        <w:rPr>
          <w:rFonts w:ascii="SuisseIntl-Regular" w:hAnsi="SuisseIntl-Regular"/>
          <w:iCs/>
          <w:color w:val="1C2534"/>
          <w:sz w:val="24"/>
        </w:rPr>
        <w:t>ai un ami blanc</w:t>
      </w:r>
      <w:r w:rsidR="00CD5C7A">
        <w:rPr>
          <w:rFonts w:ascii="Arial" w:hAnsi="Arial" w:cs="Arial"/>
          <w:iCs/>
          <w:color w:val="1C2534"/>
          <w:sz w:val="24"/>
        </w:rPr>
        <w:t> </w:t>
      </w:r>
      <w:r>
        <w:rPr>
          <w:rFonts w:ascii="SuisseIntl-Regular" w:hAnsi="SuisseIntl-Regular"/>
          <w:iCs/>
          <w:color w:val="1C2534"/>
          <w:sz w:val="24"/>
        </w:rPr>
        <w:t>»</w:t>
      </w:r>
      <w:r w:rsidR="00EB2D6D" w:rsidRPr="00EB2D6D">
        <w:rPr>
          <w:rFonts w:ascii="SuisseIntl-Regular" w:hAnsi="SuisseIntl-Regular"/>
          <w:i/>
          <w:color w:val="1C2534"/>
          <w:sz w:val="24"/>
        </w:rPr>
        <w:t>.</w:t>
      </w:r>
    </w:p>
    <w:p w14:paraId="0BDAC042" w14:textId="6B6C7F52" w:rsidR="00395D67" w:rsidRDefault="00395D67" w:rsidP="00EB2D6D">
      <w:pPr>
        <w:spacing w:after="0"/>
        <w:contextualSpacing/>
        <w:rPr>
          <w:rFonts w:ascii="SuisseIntl-Regular" w:hAnsi="SuisseIntl-Regular"/>
          <w:color w:val="1C2534"/>
          <w:sz w:val="24"/>
        </w:rPr>
      </w:pPr>
    </w:p>
    <w:tbl>
      <w:tblPr>
        <w:tblStyle w:val="Grilledutableau"/>
        <w:tblW w:w="10348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A5BA0" w14:paraId="297B7147" w14:textId="77777777" w:rsidTr="000A5BA0">
        <w:tc>
          <w:tcPr>
            <w:tcW w:w="10348" w:type="dxa"/>
          </w:tcPr>
          <w:p w14:paraId="1CDB7099" w14:textId="11DC0817" w:rsidR="000A5BA0" w:rsidRPr="000A5BA0" w:rsidRDefault="000A5BA0" w:rsidP="000A5B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rFonts w:ascii="SuisseIntl-Regular" w:hAnsi="SuisseIntl-Regular"/>
                <w:iCs/>
                <w:color w:val="1C2534"/>
                <w:sz w:val="24"/>
              </w:rPr>
            </w:pPr>
            <w:r w:rsidRPr="00395D67">
              <w:rPr>
                <w:rFonts w:ascii="SuisseIntl-Regular" w:hAnsi="SuisseIntl-Regular"/>
                <w:iCs/>
                <w:color w:val="1C2534"/>
                <w:sz w:val="24"/>
              </w:rPr>
              <w:t>So</w:t>
            </w:r>
            <w:r>
              <w:rPr>
                <w:rFonts w:ascii="SuisseIntl-Regular" w:hAnsi="SuisseIntl-Regular"/>
                <w:iCs/>
                <w:color w:val="1C2534"/>
                <w:sz w:val="24"/>
              </w:rPr>
              <w:t>is</w:t>
            </w:r>
            <w:r w:rsidRPr="00395D67">
              <w:rPr>
                <w:rFonts w:ascii="SuisseIntl-Regular" w:hAnsi="SuisseIntl-Regular"/>
                <w:iCs/>
                <w:color w:val="1C2534"/>
                <w:sz w:val="24"/>
              </w:rPr>
              <w:t xml:space="preserve"> prudent lors des </w:t>
            </w:r>
            <w:r>
              <w:rPr>
                <w:rFonts w:ascii="SuisseIntl-Regular" w:hAnsi="SuisseIntl-Regular"/>
                <w:iCs/>
                <w:color w:val="1C2534"/>
                <w:sz w:val="24"/>
              </w:rPr>
              <w:t>échanges</w:t>
            </w:r>
            <w:r w:rsidRPr="00395D67">
              <w:rPr>
                <w:rFonts w:ascii="SuisseIntl-Regular" w:hAnsi="SuisseIntl-Regular"/>
                <w:iCs/>
                <w:color w:val="1C2534"/>
                <w:sz w:val="24"/>
              </w:rPr>
              <w:t xml:space="preserve"> et assure</w:t>
            </w:r>
            <w:r>
              <w:rPr>
                <w:rFonts w:ascii="SuisseIntl-Regular" w:hAnsi="SuisseIntl-Regular"/>
                <w:iCs/>
                <w:color w:val="1C2534"/>
                <w:sz w:val="24"/>
              </w:rPr>
              <w:t xml:space="preserve">-toi de respecter les </w:t>
            </w:r>
            <w:r w:rsidRPr="00395D67">
              <w:rPr>
                <w:rFonts w:ascii="SuisseIntl-Regular" w:hAnsi="SuisseIntl-Regular"/>
                <w:iCs/>
                <w:color w:val="1C2534"/>
                <w:sz w:val="24"/>
              </w:rPr>
              <w:t>règles claires visant à protéger le climat sécuritaire de</w:t>
            </w:r>
            <w:r>
              <w:rPr>
                <w:rFonts w:ascii="SuisseIntl-Regular" w:hAnsi="SuisseIntl-Regular"/>
                <w:iCs/>
                <w:color w:val="1C2534"/>
                <w:sz w:val="24"/>
              </w:rPr>
              <w:t xml:space="preserve">s discussions. Tout le monde se doit de respecter les </w:t>
            </w:r>
            <w:r w:rsidRPr="00395D67">
              <w:rPr>
                <w:rFonts w:ascii="SuisseIntl-Regular" w:hAnsi="SuisseIntl-Regular"/>
                <w:iCs/>
                <w:color w:val="1C2534"/>
                <w:sz w:val="24"/>
              </w:rPr>
              <w:t>droit</w:t>
            </w:r>
            <w:r>
              <w:rPr>
                <w:rFonts w:ascii="SuisseIntl-Regular" w:hAnsi="SuisseIntl-Regular"/>
                <w:iCs/>
                <w:color w:val="1C2534"/>
                <w:sz w:val="24"/>
              </w:rPr>
              <w:t>s</w:t>
            </w:r>
            <w:r w:rsidRPr="00395D67">
              <w:rPr>
                <w:rFonts w:ascii="SuisseIntl-Regular" w:hAnsi="SuisseIntl-Regular"/>
                <w:iCs/>
                <w:color w:val="1C2534"/>
                <w:sz w:val="24"/>
              </w:rPr>
              <w:t xml:space="preserve"> de parole</w:t>
            </w:r>
            <w:r>
              <w:rPr>
                <w:rFonts w:ascii="SuisseIntl-Regular" w:hAnsi="SuisseIntl-Regular"/>
                <w:iCs/>
                <w:color w:val="1C2534"/>
                <w:sz w:val="24"/>
              </w:rPr>
              <w:t xml:space="preserve"> </w:t>
            </w:r>
            <w:r w:rsidRPr="00395D67">
              <w:rPr>
                <w:rFonts w:ascii="SuisseIntl-Regular" w:hAnsi="SuisseIntl-Regular"/>
                <w:iCs/>
                <w:color w:val="1C2534"/>
                <w:sz w:val="24"/>
              </w:rPr>
              <w:t>pour que tous puissent s’exprimer dans le respect de soi et des autres.</w:t>
            </w:r>
          </w:p>
        </w:tc>
      </w:tr>
    </w:tbl>
    <w:p w14:paraId="7678B04F" w14:textId="65395DF3" w:rsidR="00EB2D6D" w:rsidRPr="003E68F4" w:rsidRDefault="00EB2D6D" w:rsidP="003E68F4">
      <w:pPr>
        <w:spacing w:after="0"/>
        <w:contextualSpacing/>
        <w:rPr>
          <w:rFonts w:ascii="SuisseIntl-Regular" w:hAnsi="SuisseIntl-Regular"/>
          <w:sz w:val="24"/>
        </w:rPr>
      </w:pPr>
      <w:bookmarkStart w:id="0" w:name="_GoBack"/>
      <w:bookmarkEnd w:id="0"/>
    </w:p>
    <w:p w14:paraId="23C10408" w14:textId="75881D9E" w:rsidR="00C95C07" w:rsidRPr="00616359" w:rsidRDefault="00EB2D6D" w:rsidP="00C95C07">
      <w:pPr>
        <w:rPr>
          <w:rFonts w:ascii="GTWalsheimProBold" w:hAnsi="GTWalsheimProBold"/>
          <w:b/>
          <w:color w:val="FF2E0D"/>
          <w:sz w:val="28"/>
        </w:rPr>
      </w:pPr>
      <w:r>
        <w:rPr>
          <w:rFonts w:ascii="GTWalsheimProBold" w:hAnsi="GTWalsheimProBold"/>
          <w:b/>
          <w:color w:val="FF2E0D"/>
          <w:sz w:val="28"/>
        </w:rPr>
        <w:t xml:space="preserve">Questions </w:t>
      </w:r>
      <w:r w:rsidR="00AD5875">
        <w:rPr>
          <w:rFonts w:ascii="GTWalsheimProBold" w:hAnsi="GTWalsheimProBold"/>
          <w:b/>
          <w:color w:val="FF2E0D"/>
          <w:sz w:val="28"/>
        </w:rPr>
        <w:t>de compréhension</w:t>
      </w:r>
    </w:p>
    <w:p w14:paraId="03E156CB" w14:textId="27693F70" w:rsidR="00142B56" w:rsidRPr="000A5BA0" w:rsidRDefault="00616359" w:rsidP="00616359">
      <w:pPr>
        <w:rPr>
          <w:rFonts w:ascii="GTWalsheimProBold" w:hAnsi="GTWalsheimProBold"/>
          <w:b/>
          <w:color w:val="1C2534"/>
          <w:sz w:val="24"/>
        </w:rPr>
      </w:pPr>
      <w:r w:rsidRPr="000A5BA0">
        <w:rPr>
          <w:rFonts w:ascii="GTWalsheimProBold" w:hAnsi="GTWalsheimProBold"/>
          <w:b/>
          <w:color w:val="1C2534"/>
          <w:sz w:val="24"/>
        </w:rPr>
        <w:t xml:space="preserve">1. </w:t>
      </w:r>
      <w:r w:rsidR="00AD5875" w:rsidRPr="000A5BA0">
        <w:rPr>
          <w:rFonts w:ascii="GTWalsheimProBold" w:hAnsi="GTWalsheimProBold"/>
          <w:b/>
          <w:color w:val="1C2534"/>
          <w:sz w:val="24"/>
        </w:rPr>
        <w:t>Quel</w:t>
      </w:r>
      <w:r w:rsidR="00CD5C7A" w:rsidRPr="000A5BA0">
        <w:rPr>
          <w:rFonts w:ascii="GTWalsheimProBold" w:hAnsi="GTWalsheimProBold"/>
          <w:b/>
          <w:color w:val="1C2534"/>
          <w:sz w:val="24"/>
        </w:rPr>
        <w:t xml:space="preserve"> est </w:t>
      </w:r>
      <w:r w:rsidR="00AD5875" w:rsidRPr="000A5BA0">
        <w:rPr>
          <w:rFonts w:ascii="GTWalsheimProBold" w:hAnsi="GTWalsheimProBold"/>
          <w:b/>
          <w:color w:val="1C2534"/>
          <w:sz w:val="24"/>
        </w:rPr>
        <w:t>le thème</w:t>
      </w:r>
      <w:r w:rsidR="00CD5C7A" w:rsidRPr="000A5BA0">
        <w:rPr>
          <w:rFonts w:ascii="GTWalsheimProBold" w:hAnsi="GTWalsheimProBold"/>
          <w:b/>
          <w:color w:val="1C2534"/>
          <w:sz w:val="24"/>
        </w:rPr>
        <w:t xml:space="preserve"> général qui unit toutes </w:t>
      </w:r>
      <w:r w:rsidR="00AD5875" w:rsidRPr="000A5BA0">
        <w:rPr>
          <w:rFonts w:ascii="GTWalsheimProBold" w:hAnsi="GTWalsheimProBold"/>
          <w:b/>
          <w:color w:val="1C2534"/>
          <w:sz w:val="24"/>
        </w:rPr>
        <w:t>ces vidéo</w:t>
      </w:r>
      <w:r w:rsidR="00CD5C7A" w:rsidRPr="000A5BA0">
        <w:rPr>
          <w:rFonts w:ascii="GTWalsheimProBold" w:hAnsi="GTWalsheimProBold"/>
          <w:b/>
          <w:color w:val="1C2534"/>
          <w:sz w:val="24"/>
        </w:rPr>
        <w:t>s </w:t>
      </w:r>
      <w:r w:rsidR="00AD5875" w:rsidRPr="000A5BA0">
        <w:rPr>
          <w:rFonts w:ascii="GTWalsheimProBold" w:hAnsi="GTWalsheimProBold"/>
          <w:b/>
          <w:color w:val="1C2534"/>
          <w:sz w:val="24"/>
        </w:rPr>
        <w:t>?</w:t>
      </w:r>
    </w:p>
    <w:p w14:paraId="3532BC40" w14:textId="59252137" w:rsidR="00364479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4EA23CAE" w14:textId="77777777" w:rsidR="003D7105" w:rsidRPr="00AD5875" w:rsidRDefault="003D7105" w:rsidP="00AD5875">
      <w:pPr>
        <w:tabs>
          <w:tab w:val="left" w:leader="underscore" w:pos="10065"/>
        </w:tabs>
        <w:spacing w:after="0"/>
        <w:contextualSpacing/>
        <w:rPr>
          <w:rFonts w:ascii="SuisseIntl-Regular" w:hAnsi="SuisseIntl-Regular" w:cstheme="minorHAnsi"/>
          <w:sz w:val="24"/>
        </w:rPr>
      </w:pPr>
    </w:p>
    <w:p w14:paraId="79D947FB" w14:textId="1A1AB9EA" w:rsidR="0016452F" w:rsidRPr="000A5BA0" w:rsidRDefault="00616359" w:rsidP="0016452F">
      <w:pPr>
        <w:rPr>
          <w:rFonts w:ascii="GTWalsheimProBold" w:hAnsi="GTWalsheimProBold"/>
          <w:b/>
          <w:color w:val="1C2534"/>
          <w:sz w:val="24"/>
        </w:rPr>
      </w:pPr>
      <w:r w:rsidRPr="000A5BA0">
        <w:rPr>
          <w:rFonts w:ascii="GTWalsheimProBold" w:hAnsi="GTWalsheimProBold"/>
          <w:b/>
          <w:color w:val="1C2534"/>
          <w:sz w:val="24"/>
        </w:rPr>
        <w:t xml:space="preserve">2. </w:t>
      </w:r>
      <w:r w:rsidR="0016452F" w:rsidRPr="000A5BA0">
        <w:rPr>
          <w:rFonts w:ascii="GTWalsheimProBold" w:hAnsi="GTWalsheimProBold"/>
          <w:b/>
          <w:color w:val="1C2534"/>
          <w:sz w:val="24"/>
        </w:rPr>
        <w:t>Dans tes mots, définis la notion de préjugé</w:t>
      </w:r>
      <w:r w:rsidR="00CD5C7A" w:rsidRPr="000A5BA0">
        <w:rPr>
          <w:rFonts w:ascii="GTWalsheimProBold" w:hAnsi="GTWalsheimProBold"/>
          <w:b/>
          <w:color w:val="1C2534"/>
          <w:sz w:val="24"/>
        </w:rPr>
        <w:t>.</w:t>
      </w:r>
    </w:p>
    <w:p w14:paraId="1FAB694A" w14:textId="77777777" w:rsidR="0016452F" w:rsidRDefault="0016452F" w:rsidP="0016452F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0DF2EE2A" w14:textId="77777777" w:rsidR="0016452F" w:rsidRDefault="0016452F" w:rsidP="0016452F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3BA7702A" w14:textId="77777777" w:rsidR="0016452F" w:rsidRDefault="0016452F" w:rsidP="0016452F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2186C9DC" w14:textId="77777777" w:rsidR="0016452F" w:rsidRPr="000A5BA0" w:rsidRDefault="0016452F" w:rsidP="000A5BA0">
      <w:pPr>
        <w:spacing w:after="0"/>
        <w:contextualSpacing/>
        <w:rPr>
          <w:rFonts w:ascii="GTWalsheimProBold" w:hAnsi="GTWalsheimProBold"/>
          <w:b/>
          <w:color w:val="1C2534"/>
          <w:sz w:val="28"/>
        </w:rPr>
      </w:pPr>
    </w:p>
    <w:p w14:paraId="105DC06A" w14:textId="5E1C183B" w:rsidR="00616359" w:rsidRPr="000A5BA0" w:rsidRDefault="0016452F" w:rsidP="00616359">
      <w:pPr>
        <w:rPr>
          <w:rFonts w:ascii="GTWalsheimProBold" w:hAnsi="GTWalsheimProBold"/>
          <w:b/>
          <w:color w:val="1C2534"/>
          <w:sz w:val="24"/>
        </w:rPr>
      </w:pPr>
      <w:r w:rsidRPr="000A5BA0">
        <w:rPr>
          <w:rFonts w:ascii="GTWalsheimProBold" w:hAnsi="GTWalsheimProBold"/>
          <w:b/>
          <w:color w:val="1C2534"/>
          <w:sz w:val="24"/>
        </w:rPr>
        <w:t>3. Identifie quatre préjugés</w:t>
      </w:r>
      <w:r w:rsidR="00AD5875" w:rsidRPr="000A5BA0">
        <w:rPr>
          <w:rFonts w:ascii="GTWalsheimProBold" w:hAnsi="GTWalsheimProBold"/>
          <w:b/>
          <w:color w:val="1C2534"/>
          <w:sz w:val="24"/>
        </w:rPr>
        <w:t xml:space="preserve"> </w:t>
      </w:r>
      <w:r w:rsidRPr="000A5BA0">
        <w:rPr>
          <w:rFonts w:ascii="GTWalsheimProBold" w:hAnsi="GTWalsheimProBold"/>
          <w:b/>
          <w:color w:val="1C2534"/>
          <w:sz w:val="24"/>
        </w:rPr>
        <w:t xml:space="preserve">présentés </w:t>
      </w:r>
      <w:r w:rsidR="00AD5875" w:rsidRPr="000A5BA0">
        <w:rPr>
          <w:rFonts w:ascii="GTWalsheimProBold" w:hAnsi="GTWalsheimProBold"/>
          <w:b/>
          <w:color w:val="1C2534"/>
          <w:sz w:val="24"/>
        </w:rPr>
        <w:t>dans ces</w:t>
      </w:r>
      <w:r w:rsidR="001A699E" w:rsidRPr="000A5BA0">
        <w:rPr>
          <w:rFonts w:ascii="GTWalsheimProBold" w:hAnsi="GTWalsheimProBold"/>
          <w:b/>
          <w:color w:val="1C2534"/>
          <w:sz w:val="24"/>
        </w:rPr>
        <w:t xml:space="preserve"> capsule</w:t>
      </w:r>
      <w:r w:rsidR="00AD5875" w:rsidRPr="000A5BA0">
        <w:rPr>
          <w:rFonts w:ascii="GTWalsheimProBold" w:hAnsi="GTWalsheimProBold"/>
          <w:b/>
          <w:color w:val="1C2534"/>
          <w:sz w:val="24"/>
        </w:rPr>
        <w:t>s</w:t>
      </w:r>
      <w:r w:rsidR="00CD5C7A" w:rsidRPr="000A5BA0">
        <w:rPr>
          <w:rFonts w:ascii="GTWalsheimProBold" w:hAnsi="GTWalsheimProBold"/>
          <w:b/>
          <w:color w:val="1C2534"/>
          <w:sz w:val="24"/>
        </w:rPr>
        <w:t>.</w:t>
      </w:r>
    </w:p>
    <w:p w14:paraId="46048BB0" w14:textId="300201EA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3D3103C9" w14:textId="3D792F2C" w:rsidR="001A699E" w:rsidRDefault="001A699E" w:rsidP="001A699E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39B00CCF" w14:textId="77777777" w:rsidR="00AD5875" w:rsidRDefault="00AD5875" w:rsidP="00AD587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31E82B28" w14:textId="77777777" w:rsidR="00AD5875" w:rsidRDefault="00AD5875" w:rsidP="00AD587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0AB340A2" w14:textId="56C8EDC7" w:rsidR="00BD14D7" w:rsidRDefault="00BD14D7">
      <w:pPr>
        <w:rPr>
          <w:rFonts w:ascii="GTWalsheimProBold" w:hAnsi="GTWalsheimProBold"/>
          <w:b/>
          <w:color w:val="FF2E0D"/>
          <w:sz w:val="28"/>
        </w:rPr>
      </w:pPr>
      <w:r>
        <w:rPr>
          <w:rFonts w:ascii="GTWalsheimProBold" w:hAnsi="GTWalsheimProBold"/>
          <w:b/>
          <w:color w:val="FF2E0D"/>
          <w:sz w:val="28"/>
        </w:rPr>
        <w:br w:type="page"/>
      </w:r>
    </w:p>
    <w:p w14:paraId="1690D40F" w14:textId="0E91CEB2" w:rsidR="00616359" w:rsidRPr="00616359" w:rsidRDefault="00AD5875" w:rsidP="00616359">
      <w:pPr>
        <w:rPr>
          <w:rFonts w:ascii="GTWalsheimProBold" w:hAnsi="GTWalsheimProBold"/>
          <w:b/>
          <w:color w:val="FF2E0D"/>
          <w:sz w:val="28"/>
        </w:rPr>
      </w:pPr>
      <w:r>
        <w:rPr>
          <w:rFonts w:ascii="GTWalsheimProBold" w:hAnsi="GTWalsheimProBold"/>
          <w:b/>
          <w:color w:val="FF2E0D"/>
          <w:sz w:val="28"/>
        </w:rPr>
        <w:lastRenderedPageBreak/>
        <w:t>Questions de réflexion</w:t>
      </w:r>
      <w:r w:rsidR="00AD09FC">
        <w:rPr>
          <w:rFonts w:ascii="GTWalsheimProBold" w:hAnsi="GTWalsheimProBold"/>
          <w:b/>
          <w:color w:val="FF2E0D"/>
          <w:sz w:val="28"/>
        </w:rPr>
        <w:t xml:space="preserve"> </w:t>
      </w:r>
    </w:p>
    <w:p w14:paraId="126A0B35" w14:textId="252A1003" w:rsidR="006D41C9" w:rsidRPr="000A5BA0" w:rsidRDefault="0016452F" w:rsidP="006D41C9">
      <w:pPr>
        <w:rPr>
          <w:rFonts w:ascii="GTWalsheimProBold" w:hAnsi="GTWalsheimProBold"/>
          <w:b/>
          <w:color w:val="1C2534"/>
          <w:sz w:val="24"/>
        </w:rPr>
      </w:pPr>
      <w:r w:rsidRPr="000A5BA0">
        <w:rPr>
          <w:rFonts w:ascii="GTWalsheimProBold" w:hAnsi="GTWalsheimProBold"/>
          <w:b/>
          <w:color w:val="1C2534"/>
          <w:sz w:val="24"/>
        </w:rPr>
        <w:t>4</w:t>
      </w:r>
      <w:r w:rsidR="00AD09FC" w:rsidRPr="000A5BA0">
        <w:rPr>
          <w:rFonts w:ascii="GTWalsheimProBold" w:hAnsi="GTWalsheimProBold"/>
          <w:b/>
          <w:color w:val="1C2534"/>
          <w:sz w:val="24"/>
        </w:rPr>
        <w:t xml:space="preserve">. </w:t>
      </w:r>
      <w:r w:rsidR="0039509C" w:rsidRPr="000A5BA0">
        <w:rPr>
          <w:rFonts w:ascii="GTWalsheimProBold" w:hAnsi="GTWalsheimProBold"/>
          <w:b/>
          <w:color w:val="1C2534"/>
          <w:sz w:val="24"/>
        </w:rPr>
        <w:t>Comment te sens-tu après avoir écouté ces vidéos</w:t>
      </w:r>
      <w:r w:rsidR="00CD5C7A" w:rsidRPr="000A5BA0">
        <w:rPr>
          <w:rFonts w:ascii="GTWalsheimProBold" w:hAnsi="GTWalsheimProBold"/>
          <w:b/>
          <w:color w:val="1C2534"/>
          <w:sz w:val="24"/>
        </w:rPr>
        <w:t> </w:t>
      </w:r>
      <w:r w:rsidR="0039509C" w:rsidRPr="000A5BA0">
        <w:rPr>
          <w:rFonts w:ascii="GTWalsheimProBold" w:hAnsi="GTWalsheimProBold"/>
          <w:b/>
          <w:color w:val="1C2534"/>
          <w:sz w:val="24"/>
        </w:rPr>
        <w:t>?</w:t>
      </w:r>
    </w:p>
    <w:p w14:paraId="093CAF46" w14:textId="77777777" w:rsidR="006D41C9" w:rsidRDefault="006D41C9" w:rsidP="006D41C9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781CBAB0" w14:textId="09B3B37F" w:rsidR="006D41C9" w:rsidRDefault="006D41C9" w:rsidP="006D41C9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109528ED" w14:textId="77777777" w:rsidR="000F20C1" w:rsidRDefault="000F20C1" w:rsidP="000F20C1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0685B4C8" w14:textId="22A3F32B" w:rsidR="00FF4028" w:rsidRPr="000A5BA0" w:rsidRDefault="0016452F" w:rsidP="00FF4028">
      <w:pPr>
        <w:rPr>
          <w:rFonts w:ascii="GTWalsheimProBold" w:hAnsi="GTWalsheimProBold"/>
          <w:b/>
          <w:color w:val="1C2534"/>
          <w:sz w:val="24"/>
        </w:rPr>
      </w:pPr>
      <w:r w:rsidRPr="000A5BA0">
        <w:rPr>
          <w:rFonts w:ascii="GTWalsheimProBold" w:hAnsi="GTWalsheimProBold"/>
          <w:b/>
          <w:color w:val="1C2534"/>
          <w:sz w:val="24"/>
        </w:rPr>
        <w:t>5</w:t>
      </w:r>
      <w:r w:rsidR="00FF4028" w:rsidRPr="000A5BA0">
        <w:rPr>
          <w:rFonts w:ascii="GTWalsheimProBold" w:hAnsi="GTWalsheimProBold"/>
          <w:b/>
          <w:color w:val="1C2534"/>
          <w:sz w:val="24"/>
        </w:rPr>
        <w:t xml:space="preserve">. </w:t>
      </w:r>
      <w:r w:rsidR="0039509C" w:rsidRPr="000A5BA0">
        <w:rPr>
          <w:rFonts w:ascii="GTWalsheimProBold" w:hAnsi="GTWalsheimProBold"/>
          <w:b/>
          <w:color w:val="1C2534"/>
          <w:sz w:val="24"/>
        </w:rPr>
        <w:t>Est-ce que ce</w:t>
      </w:r>
      <w:r w:rsidR="00F2507D" w:rsidRPr="000A5BA0">
        <w:rPr>
          <w:rFonts w:ascii="GTWalsheimProBold" w:hAnsi="GTWalsheimProBold"/>
          <w:b/>
          <w:color w:val="1C2534"/>
          <w:sz w:val="24"/>
        </w:rPr>
        <w:t>tte vision des blancs</w:t>
      </w:r>
      <w:r w:rsidR="0039509C" w:rsidRPr="000A5BA0">
        <w:rPr>
          <w:rFonts w:ascii="GTWalsheimProBold" w:hAnsi="GTWalsheimProBold"/>
          <w:b/>
          <w:color w:val="1C2534"/>
          <w:sz w:val="24"/>
        </w:rPr>
        <w:t xml:space="preserve"> s’applique à </w:t>
      </w:r>
      <w:r w:rsidR="00F2507D" w:rsidRPr="000A5BA0">
        <w:rPr>
          <w:rFonts w:ascii="GTWalsheimProBold" w:hAnsi="GTWalsheimProBold"/>
          <w:b/>
          <w:color w:val="1C2534"/>
          <w:sz w:val="24"/>
        </w:rPr>
        <w:t xml:space="preserve">toi ou à tes </w:t>
      </w:r>
      <w:proofErr w:type="spellStart"/>
      <w:r w:rsidR="00F2507D" w:rsidRPr="000A5BA0">
        <w:rPr>
          <w:rFonts w:ascii="GTWalsheimProBold" w:hAnsi="GTWalsheimProBold"/>
          <w:b/>
          <w:color w:val="1C2534"/>
          <w:sz w:val="24"/>
        </w:rPr>
        <w:t>ami.</w:t>
      </w:r>
      <w:proofErr w:type="gramStart"/>
      <w:r w:rsidR="00F2507D" w:rsidRPr="000A5BA0">
        <w:rPr>
          <w:rFonts w:ascii="GTWalsheimProBold" w:hAnsi="GTWalsheimProBold"/>
          <w:b/>
          <w:color w:val="1C2534"/>
          <w:sz w:val="24"/>
        </w:rPr>
        <w:t>e.s</w:t>
      </w:r>
      <w:proofErr w:type="spellEnd"/>
      <w:proofErr w:type="gramEnd"/>
      <w:r w:rsidR="00F2507D" w:rsidRPr="000A5BA0">
        <w:rPr>
          <w:rFonts w:ascii="GTWalsheimProBold" w:hAnsi="GTWalsheimProBold"/>
          <w:b/>
          <w:color w:val="1C2534"/>
          <w:sz w:val="24"/>
        </w:rPr>
        <w:t xml:space="preserve"> </w:t>
      </w:r>
      <w:proofErr w:type="spellStart"/>
      <w:r w:rsidR="00F2507D" w:rsidRPr="000A5BA0">
        <w:rPr>
          <w:rFonts w:ascii="GTWalsheimProBold" w:hAnsi="GTWalsheimProBold"/>
          <w:b/>
          <w:color w:val="1C2534"/>
          <w:sz w:val="24"/>
        </w:rPr>
        <w:t>blanc.ches</w:t>
      </w:r>
      <w:proofErr w:type="spellEnd"/>
      <w:r w:rsidR="00CD5C7A" w:rsidRPr="000A5BA0">
        <w:rPr>
          <w:rFonts w:ascii="GTWalsheimProBold" w:hAnsi="GTWalsheimProBold"/>
          <w:b/>
          <w:color w:val="1C2534"/>
          <w:sz w:val="24"/>
        </w:rPr>
        <w:t> </w:t>
      </w:r>
      <w:r w:rsidRPr="000A5BA0">
        <w:rPr>
          <w:rFonts w:ascii="GTWalsheimProBold" w:hAnsi="GTWalsheimProBold"/>
          <w:b/>
          <w:color w:val="1C2534"/>
          <w:sz w:val="24"/>
        </w:rPr>
        <w:t>? Donne des exemples qui expliquent en quoi cette vision s’applique ou non.</w:t>
      </w:r>
    </w:p>
    <w:p w14:paraId="36362942" w14:textId="702B95D2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25B8FF4C" w14:textId="4526BBBC" w:rsidR="0016452F" w:rsidRDefault="0016452F" w:rsidP="00696889">
      <w:pPr>
        <w:tabs>
          <w:tab w:val="left" w:leader="underscore" w:pos="10065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14:paraId="66DE1D3C" w14:textId="587F464E" w:rsidR="00696889" w:rsidRDefault="00696889" w:rsidP="00696889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5183A6E7" w14:textId="77777777" w:rsidR="00DB3747" w:rsidRDefault="00DB3747" w:rsidP="00DB3747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5A5DEFDC" w14:textId="4CBD45F4" w:rsidR="000F20C1" w:rsidRPr="000F20C1" w:rsidRDefault="000F20C1" w:rsidP="000F20C1">
      <w:pPr>
        <w:tabs>
          <w:tab w:val="left" w:leader="underscore" w:pos="10065"/>
        </w:tabs>
        <w:spacing w:after="0"/>
        <w:contextualSpacing/>
        <w:rPr>
          <w:rFonts w:ascii="SuisseIntl-Regular" w:hAnsi="SuisseIntl-Regular" w:cstheme="minorHAnsi"/>
          <w:sz w:val="24"/>
        </w:rPr>
      </w:pPr>
    </w:p>
    <w:p w14:paraId="4F8DDE79" w14:textId="503827FD" w:rsidR="00F2507D" w:rsidRPr="000A5BA0" w:rsidRDefault="0016452F" w:rsidP="00F2507D">
      <w:pPr>
        <w:rPr>
          <w:rFonts w:ascii="GTWalsheimProBold" w:hAnsi="GTWalsheimProBold"/>
          <w:b/>
          <w:color w:val="1C2534"/>
          <w:sz w:val="24"/>
        </w:rPr>
      </w:pPr>
      <w:r w:rsidRPr="000A5BA0">
        <w:rPr>
          <w:rFonts w:ascii="GTWalsheimProBold" w:hAnsi="GTWalsheimProBold"/>
          <w:b/>
          <w:color w:val="1C2534"/>
          <w:sz w:val="24"/>
        </w:rPr>
        <w:t>6</w:t>
      </w:r>
      <w:r w:rsidR="00F2507D" w:rsidRPr="000A5BA0">
        <w:rPr>
          <w:rFonts w:ascii="GTWalsheimProBold" w:hAnsi="GTWalsheimProBold"/>
          <w:b/>
          <w:color w:val="1C2534"/>
          <w:sz w:val="24"/>
        </w:rPr>
        <w:t>. As-tu déjà entendu les préjugés énoncés dans les vidéos dans un autre contexte ou envers une autre communauté que les Blancs</w:t>
      </w:r>
      <w:r w:rsidR="00CD5C7A" w:rsidRPr="000A5BA0">
        <w:rPr>
          <w:rFonts w:ascii="GTWalsheimProBold" w:hAnsi="GTWalsheimProBold"/>
          <w:b/>
          <w:color w:val="1C2534"/>
          <w:sz w:val="24"/>
        </w:rPr>
        <w:t> </w:t>
      </w:r>
      <w:r w:rsidR="00F2507D" w:rsidRPr="000A5BA0">
        <w:rPr>
          <w:rFonts w:ascii="GTWalsheimProBold" w:hAnsi="GTWalsheimProBold"/>
          <w:b/>
          <w:color w:val="1C2534"/>
          <w:sz w:val="24"/>
        </w:rPr>
        <w:t>?</w:t>
      </w:r>
    </w:p>
    <w:p w14:paraId="109C9C8E" w14:textId="77777777" w:rsidR="00F2507D" w:rsidRDefault="00F2507D" w:rsidP="00F2507D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632EA9D5" w14:textId="77777777" w:rsidR="00F2507D" w:rsidRDefault="00F2507D" w:rsidP="00F2507D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10363DB4" w14:textId="77777777" w:rsidR="00F2507D" w:rsidRDefault="00F2507D" w:rsidP="00F2507D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533B14C8" w14:textId="77777777" w:rsidR="0016452F" w:rsidRDefault="0016452F" w:rsidP="0016452F">
      <w:pPr>
        <w:rPr>
          <w:rFonts w:ascii="GTWalsheimProBold" w:hAnsi="GTWalsheimProBold"/>
          <w:b/>
          <w:color w:val="4D8BB5"/>
          <w:sz w:val="24"/>
        </w:rPr>
      </w:pPr>
    </w:p>
    <w:p w14:paraId="276C07E4" w14:textId="2CF6783F" w:rsidR="000F20C1" w:rsidRPr="000A5BA0" w:rsidRDefault="00F2507D" w:rsidP="000F20C1">
      <w:pPr>
        <w:rPr>
          <w:rFonts w:ascii="GTWalsheimProBold" w:hAnsi="GTWalsheimProBold"/>
          <w:b/>
          <w:color w:val="1C2534"/>
          <w:sz w:val="24"/>
        </w:rPr>
      </w:pPr>
      <w:r w:rsidRPr="000A5BA0">
        <w:rPr>
          <w:rFonts w:ascii="GTWalsheimProBold" w:hAnsi="GTWalsheimProBold"/>
          <w:b/>
          <w:noProof/>
          <w:color w:val="1C2534"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3E837" wp14:editId="5CBDD068">
                <wp:simplePos x="0" y="0"/>
                <wp:positionH relativeFrom="column">
                  <wp:posOffset>3781425</wp:posOffset>
                </wp:positionH>
                <wp:positionV relativeFrom="paragraph">
                  <wp:posOffset>233680</wp:posOffset>
                </wp:positionV>
                <wp:extent cx="2762250" cy="19335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E4A42EC" w14:textId="68768F6D" w:rsidR="00D06E9B" w:rsidRPr="00F2507D" w:rsidRDefault="00F2507D">
                            <w:pPr>
                              <w:rPr>
                                <w:color w:val="1C2534" w:themeColor="text1"/>
                              </w:rPr>
                            </w:pPr>
                            <w:r w:rsidRPr="00F2507D">
                              <w:rPr>
                                <w:color w:val="1C2534" w:themeColor="text1"/>
                              </w:rPr>
                              <w:t>La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 </w:t>
                            </w:r>
                            <w:r w:rsidR="00D06E9B" w:rsidRPr="00F2507D">
                              <w:rPr>
                                <w:b/>
                                <w:bCs/>
                                <w:color w:val="FCA63D" w:themeColor="accent2"/>
                              </w:rPr>
                              <w:t>culture</w:t>
                            </w:r>
                            <w:r w:rsidR="00D06E9B" w:rsidRPr="00F2507D">
                              <w:rPr>
                                <w:color w:val="FCA63D" w:themeColor="accent2"/>
                              </w:rPr>
                              <w:t xml:space="preserve"> 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>est considérée comme l</w:t>
                            </w:r>
                            <w:r w:rsidR="00CD5C7A">
                              <w:rPr>
                                <w:color w:val="1C2534" w:themeColor="text1"/>
                              </w:rPr>
                              <w:t>’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ensemble des </w:t>
                            </w:r>
                            <w:r w:rsidR="00D06E9B" w:rsidRPr="00F2507D">
                              <w:rPr>
                                <w:b/>
                                <w:bCs/>
                                <w:color w:val="1C2534" w:themeColor="text1"/>
                              </w:rPr>
                              <w:t>traits distinctifs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, spirituels, matériels, intellectuels et affectifs, qui </w:t>
                            </w:r>
                            <w:r w:rsidR="00D06E9B" w:rsidRPr="00F2507D">
                              <w:rPr>
                                <w:b/>
                                <w:bCs/>
                                <w:color w:val="1C2534" w:themeColor="text1"/>
                              </w:rPr>
                              <w:t>caractérisent une société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 ou un groupe social. Elle englobe, outre les arts, les modes de vie, les lois, les systèmes de valeurs, les traditions et les croyances. Ce </w:t>
                            </w:r>
                            <w:r w:rsidR="00D06E9B" w:rsidRPr="00F2507D">
                              <w:rPr>
                                <w:i/>
                                <w:iCs/>
                                <w:color w:val="1C2534" w:themeColor="text1"/>
                              </w:rPr>
                              <w:t>réservoir commun</w:t>
                            </w:r>
                            <w:r w:rsidRPr="00F2507D">
                              <w:rPr>
                                <w:i/>
                                <w:iCs/>
                                <w:color w:val="1C2534" w:themeColor="text1"/>
                              </w:rPr>
                              <w:t xml:space="preserve"> 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évolue dans le temps </w:t>
                            </w:r>
                            <w:r w:rsidRPr="00F2507D">
                              <w:rPr>
                                <w:color w:val="1C2534" w:themeColor="text1"/>
                              </w:rPr>
                              <w:t>et s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e constitue </w:t>
                            </w:r>
                            <w:r w:rsidRPr="00F2507D">
                              <w:rPr>
                                <w:color w:val="1C2534" w:themeColor="text1"/>
                              </w:rPr>
                              <w:t>de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1C2534" w:themeColor="text1"/>
                              </w:rPr>
                              <w:t>façons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 distinctes </w:t>
                            </w:r>
                            <w:r w:rsidR="00D06E9B" w:rsidRPr="00F2507D">
                              <w:rPr>
                                <w:b/>
                                <w:bCs/>
                                <w:color w:val="1C2534" w:themeColor="text1"/>
                              </w:rPr>
                              <w:t>d</w:t>
                            </w:r>
                            <w:r w:rsidR="00CD5C7A">
                              <w:rPr>
                                <w:b/>
                                <w:bCs/>
                                <w:color w:val="1C2534" w:themeColor="text1"/>
                              </w:rPr>
                              <w:t>’</w:t>
                            </w:r>
                            <w:r w:rsidR="00D06E9B" w:rsidRPr="00F2507D">
                              <w:rPr>
                                <w:b/>
                                <w:bCs/>
                                <w:color w:val="1C2534" w:themeColor="text1"/>
                              </w:rPr>
                              <w:t>être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, de </w:t>
                            </w:r>
                            <w:r w:rsidR="00D06E9B" w:rsidRPr="00F2507D">
                              <w:rPr>
                                <w:b/>
                                <w:bCs/>
                                <w:color w:val="1C2534" w:themeColor="text1"/>
                              </w:rPr>
                              <w:t>penser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, </w:t>
                            </w:r>
                            <w:r w:rsidR="00D06E9B" w:rsidRPr="00F2507D">
                              <w:rPr>
                                <w:b/>
                                <w:bCs/>
                                <w:color w:val="1C2534" w:themeColor="text1"/>
                              </w:rPr>
                              <w:t>d</w:t>
                            </w:r>
                            <w:r w:rsidR="00CD5C7A">
                              <w:rPr>
                                <w:b/>
                                <w:bCs/>
                                <w:color w:val="1C2534" w:themeColor="text1"/>
                              </w:rPr>
                              <w:t>’</w:t>
                            </w:r>
                            <w:r w:rsidR="00D06E9B" w:rsidRPr="00F2507D">
                              <w:rPr>
                                <w:b/>
                                <w:bCs/>
                                <w:color w:val="1C2534" w:themeColor="text1"/>
                              </w:rPr>
                              <w:t>agir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 et de </w:t>
                            </w:r>
                            <w:r w:rsidR="00D06E9B" w:rsidRPr="00F2507D">
                              <w:rPr>
                                <w:b/>
                                <w:bCs/>
                                <w:color w:val="1C2534" w:themeColor="text1"/>
                              </w:rPr>
                              <w:t>communiquer</w:t>
                            </w:r>
                            <w:r w:rsidR="00D06E9B" w:rsidRPr="00F2507D">
                              <w:rPr>
                                <w:color w:val="1C2534" w:themeColor="text1"/>
                              </w:rPr>
                              <w:t xml:space="preserve"> en société</w:t>
                            </w:r>
                            <w:r>
                              <w:rPr>
                                <w:color w:val="1C2534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03E8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7.75pt;margin-top:18.4pt;width:217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" fillcolor="white [3201]" strokecolor="#fca63d [3205]" strokeweight="1.5pt">
                <v:textbox>
                  <w:txbxContent>
                    <w:p w14:paraId="3E4A42EC" w14:textId="68768F6D" w:rsidR="00D06E9B" w:rsidRPr="00F2507D" w:rsidRDefault="00F2507D">
                      <w:pPr>
                        <w:rPr>
                          <w:color w:val="1C2534" w:themeColor="text1"/>
                        </w:rPr>
                      </w:pPr>
                      <w:r w:rsidRPr="00F2507D">
                        <w:rPr>
                          <w:color w:val="1C2534" w:themeColor="text1"/>
                        </w:rPr>
                        <w:t>La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 </w:t>
                      </w:r>
                      <w:r w:rsidR="00D06E9B" w:rsidRPr="00F2507D">
                        <w:rPr>
                          <w:b/>
                          <w:bCs/>
                          <w:color w:val="FCA63D" w:themeColor="accent2"/>
                        </w:rPr>
                        <w:t>culture</w:t>
                      </w:r>
                      <w:r w:rsidR="00D06E9B" w:rsidRPr="00F2507D">
                        <w:rPr>
                          <w:color w:val="FCA63D" w:themeColor="accent2"/>
                        </w:rPr>
                        <w:t xml:space="preserve"> </w:t>
                      </w:r>
                      <w:r w:rsidR="00D06E9B" w:rsidRPr="00F2507D">
                        <w:rPr>
                          <w:color w:val="1C2534" w:themeColor="text1"/>
                        </w:rPr>
                        <w:t>est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 considérée comme l</w:t>
                      </w:r>
                      <w:r w:rsidR="00CD5C7A">
                        <w:rPr>
                          <w:color w:val="1C2534" w:themeColor="text1"/>
                        </w:rPr>
                        <w:t>’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ensemble des </w:t>
                      </w:r>
                      <w:r w:rsidR="00D06E9B" w:rsidRPr="00F2507D">
                        <w:rPr>
                          <w:b/>
                          <w:bCs/>
                          <w:color w:val="1C2534" w:themeColor="text1"/>
                        </w:rPr>
                        <w:t>traits distinctifs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, spirituels, matériels, intellectuels et affectifs, qui </w:t>
                      </w:r>
                      <w:r w:rsidR="00D06E9B" w:rsidRPr="00F2507D">
                        <w:rPr>
                          <w:b/>
                          <w:bCs/>
                          <w:color w:val="1C2534" w:themeColor="text1"/>
                        </w:rPr>
                        <w:t>caractérisent une société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 ou un groupe social. Elle englobe, outre les arts, les modes de vie, les lois, les systèmes de valeurs, les traditions et les croyances. Ce </w:t>
                      </w:r>
                      <w:r w:rsidR="00D06E9B" w:rsidRPr="00F2507D">
                        <w:rPr>
                          <w:i/>
                          <w:iCs/>
                          <w:color w:val="1C2534" w:themeColor="text1"/>
                        </w:rPr>
                        <w:t>réservoir commun</w:t>
                      </w:r>
                      <w:r w:rsidRPr="00F2507D">
                        <w:rPr>
                          <w:i/>
                          <w:iCs/>
                          <w:color w:val="1C2534" w:themeColor="text1"/>
                        </w:rPr>
                        <w:t xml:space="preserve"> 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évolue dans le temps </w:t>
                      </w:r>
                      <w:r w:rsidRPr="00F2507D">
                        <w:rPr>
                          <w:color w:val="1C2534" w:themeColor="text1"/>
                        </w:rPr>
                        <w:t>et s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e constitue </w:t>
                      </w:r>
                      <w:r w:rsidRPr="00F2507D">
                        <w:rPr>
                          <w:color w:val="1C2534" w:themeColor="text1"/>
                        </w:rPr>
                        <w:t>de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 </w:t>
                      </w:r>
                      <w:r>
                        <w:rPr>
                          <w:color w:val="1C2534" w:themeColor="text1"/>
                        </w:rPr>
                        <w:t>façons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 distinctes </w:t>
                      </w:r>
                      <w:r w:rsidR="00D06E9B" w:rsidRPr="00F2507D">
                        <w:rPr>
                          <w:b/>
                          <w:bCs/>
                          <w:color w:val="1C2534" w:themeColor="text1"/>
                        </w:rPr>
                        <w:t>d</w:t>
                      </w:r>
                      <w:r w:rsidR="00CD5C7A">
                        <w:rPr>
                          <w:b/>
                          <w:bCs/>
                          <w:color w:val="1C2534" w:themeColor="text1"/>
                        </w:rPr>
                        <w:t>’</w:t>
                      </w:r>
                      <w:r w:rsidR="00D06E9B" w:rsidRPr="00F2507D">
                        <w:rPr>
                          <w:b/>
                          <w:bCs/>
                          <w:color w:val="1C2534" w:themeColor="text1"/>
                        </w:rPr>
                        <w:t>être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, de </w:t>
                      </w:r>
                      <w:r w:rsidR="00D06E9B" w:rsidRPr="00F2507D">
                        <w:rPr>
                          <w:b/>
                          <w:bCs/>
                          <w:color w:val="1C2534" w:themeColor="text1"/>
                        </w:rPr>
                        <w:t>penser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, </w:t>
                      </w:r>
                      <w:r w:rsidR="00D06E9B" w:rsidRPr="00F2507D">
                        <w:rPr>
                          <w:b/>
                          <w:bCs/>
                          <w:color w:val="1C2534" w:themeColor="text1"/>
                        </w:rPr>
                        <w:t>d</w:t>
                      </w:r>
                      <w:r w:rsidR="00CD5C7A">
                        <w:rPr>
                          <w:b/>
                          <w:bCs/>
                          <w:color w:val="1C2534" w:themeColor="text1"/>
                        </w:rPr>
                        <w:t>’</w:t>
                      </w:r>
                      <w:r w:rsidR="00D06E9B" w:rsidRPr="00F2507D">
                        <w:rPr>
                          <w:b/>
                          <w:bCs/>
                          <w:color w:val="1C2534" w:themeColor="text1"/>
                        </w:rPr>
                        <w:t>agir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 et de </w:t>
                      </w:r>
                      <w:r w:rsidR="00D06E9B" w:rsidRPr="00F2507D">
                        <w:rPr>
                          <w:b/>
                          <w:bCs/>
                          <w:color w:val="1C2534" w:themeColor="text1"/>
                        </w:rPr>
                        <w:t>communiquer</w:t>
                      </w:r>
                      <w:r w:rsidR="00D06E9B" w:rsidRPr="00F2507D">
                        <w:rPr>
                          <w:color w:val="1C2534" w:themeColor="text1"/>
                        </w:rPr>
                        <w:t xml:space="preserve"> en société</w:t>
                      </w:r>
                      <w:r>
                        <w:rPr>
                          <w:color w:val="1C2534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452F" w:rsidRPr="000A5BA0">
        <w:rPr>
          <w:rFonts w:ascii="GTWalsheimProBold" w:hAnsi="GTWalsheimProBold"/>
          <w:b/>
          <w:color w:val="1C2534"/>
          <w:sz w:val="24"/>
        </w:rPr>
        <w:t>7</w:t>
      </w:r>
      <w:r w:rsidR="000F20C1" w:rsidRPr="000A5BA0">
        <w:rPr>
          <w:rFonts w:ascii="GTWalsheimProBold" w:hAnsi="GTWalsheimProBold"/>
          <w:b/>
          <w:color w:val="1C2534"/>
          <w:sz w:val="24"/>
        </w:rPr>
        <w:t xml:space="preserve">. </w:t>
      </w:r>
      <w:r w:rsidR="0039509C" w:rsidRPr="000A5BA0">
        <w:rPr>
          <w:rFonts w:ascii="GTWalsheimProBold" w:hAnsi="GTWalsheimProBold"/>
          <w:b/>
          <w:color w:val="1C2534"/>
          <w:sz w:val="24"/>
        </w:rPr>
        <w:t>Comment décrirais-tu ta culture</w:t>
      </w:r>
      <w:r w:rsidR="00CD5C7A" w:rsidRPr="000A5BA0">
        <w:rPr>
          <w:rFonts w:ascii="GTWalsheimProBold" w:hAnsi="GTWalsheimProBold"/>
          <w:b/>
          <w:color w:val="1C2534"/>
          <w:sz w:val="24"/>
        </w:rPr>
        <w:t> </w:t>
      </w:r>
      <w:r w:rsidR="0039509C" w:rsidRPr="000A5BA0">
        <w:rPr>
          <w:rFonts w:ascii="GTWalsheimProBold" w:hAnsi="GTWalsheimProBold"/>
          <w:b/>
          <w:color w:val="1C2534"/>
          <w:sz w:val="24"/>
        </w:rPr>
        <w:t>?</w:t>
      </w:r>
      <w:r w:rsidR="0016452F" w:rsidRPr="000A5BA0">
        <w:rPr>
          <w:rFonts w:ascii="GTWalsheimProBold" w:hAnsi="GTWalsheimProBold"/>
          <w:b/>
          <w:color w:val="1C2534"/>
          <w:sz w:val="24"/>
        </w:rPr>
        <w:t xml:space="preserve"> Qu’est-ce qui </w:t>
      </w:r>
      <w:r w:rsidR="0016452F" w:rsidRPr="000A5BA0">
        <w:rPr>
          <w:rFonts w:ascii="GTWalsheimProBold" w:hAnsi="GTWalsheimProBold"/>
          <w:b/>
          <w:color w:val="1C2534"/>
          <w:sz w:val="24"/>
        </w:rPr>
        <w:br/>
        <w:t>la caractérise</w:t>
      </w:r>
      <w:r w:rsidR="00CD5C7A" w:rsidRPr="000A5BA0">
        <w:rPr>
          <w:rFonts w:ascii="GTWalsheimProBold" w:hAnsi="GTWalsheimProBold"/>
          <w:b/>
          <w:color w:val="1C2534"/>
          <w:sz w:val="24"/>
        </w:rPr>
        <w:t> </w:t>
      </w:r>
      <w:r w:rsidR="0016452F" w:rsidRPr="000A5BA0">
        <w:rPr>
          <w:rFonts w:ascii="GTWalsheimProBold" w:hAnsi="GTWalsheimProBold"/>
          <w:b/>
          <w:color w:val="1C2534"/>
          <w:sz w:val="24"/>
        </w:rPr>
        <w:t>?</w:t>
      </w:r>
    </w:p>
    <w:p w14:paraId="767781F4" w14:textId="77777777" w:rsidR="000F20C1" w:rsidRPr="00D06E9B" w:rsidRDefault="000F20C1" w:rsidP="00D06E9B">
      <w:pPr>
        <w:tabs>
          <w:tab w:val="left" w:pos="5670"/>
        </w:tabs>
        <w:ind w:right="4410"/>
        <w:rPr>
          <w:rFonts w:cstheme="minorHAnsi"/>
          <w:sz w:val="24"/>
          <w:u w:val="single"/>
        </w:rPr>
      </w:pPr>
      <w:r w:rsidRPr="00D06E9B">
        <w:rPr>
          <w:rFonts w:cstheme="minorHAnsi"/>
          <w:sz w:val="24"/>
          <w:u w:val="single"/>
        </w:rPr>
        <w:tab/>
      </w:r>
    </w:p>
    <w:p w14:paraId="1E19C208" w14:textId="65602E85" w:rsidR="00D06E9B" w:rsidRDefault="00D06E9B" w:rsidP="00D06E9B">
      <w:pPr>
        <w:tabs>
          <w:tab w:val="left" w:pos="5670"/>
        </w:tabs>
        <w:ind w:right="4410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ab/>
      </w:r>
    </w:p>
    <w:p w14:paraId="35E58DF7" w14:textId="21259DA7" w:rsidR="00D06E9B" w:rsidRDefault="00D06E9B" w:rsidP="00D06E9B">
      <w:pPr>
        <w:tabs>
          <w:tab w:val="left" w:pos="5670"/>
        </w:tabs>
        <w:ind w:right="4410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ab/>
      </w:r>
    </w:p>
    <w:p w14:paraId="3B1DCF0F" w14:textId="019D3F8E" w:rsidR="00F2507D" w:rsidRDefault="00F2507D" w:rsidP="00D06E9B">
      <w:pPr>
        <w:tabs>
          <w:tab w:val="left" w:pos="5670"/>
        </w:tabs>
        <w:ind w:right="4410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ab/>
      </w:r>
    </w:p>
    <w:p w14:paraId="61C15C75" w14:textId="1598B30D" w:rsidR="000F20C1" w:rsidRPr="00D06E9B" w:rsidRDefault="000F20C1" w:rsidP="00D06E9B">
      <w:pPr>
        <w:tabs>
          <w:tab w:val="left" w:pos="5670"/>
        </w:tabs>
        <w:ind w:right="4410"/>
        <w:rPr>
          <w:rFonts w:cstheme="minorHAnsi"/>
          <w:sz w:val="24"/>
          <w:u w:val="single"/>
        </w:rPr>
      </w:pPr>
      <w:r w:rsidRPr="00D06E9B">
        <w:rPr>
          <w:rFonts w:cstheme="minorHAnsi"/>
          <w:sz w:val="24"/>
          <w:u w:val="single"/>
        </w:rPr>
        <w:tab/>
      </w:r>
    </w:p>
    <w:p w14:paraId="157C6DB5" w14:textId="77777777" w:rsidR="00DB3747" w:rsidRPr="00D06E9B" w:rsidRDefault="00DB3747" w:rsidP="00D06E9B">
      <w:pPr>
        <w:tabs>
          <w:tab w:val="left" w:pos="5670"/>
        </w:tabs>
        <w:ind w:right="4410"/>
        <w:rPr>
          <w:rFonts w:cstheme="minorHAnsi"/>
          <w:sz w:val="24"/>
          <w:u w:val="single"/>
        </w:rPr>
      </w:pPr>
      <w:r w:rsidRPr="00D06E9B">
        <w:rPr>
          <w:rFonts w:cstheme="minorHAnsi"/>
          <w:sz w:val="24"/>
          <w:u w:val="single"/>
        </w:rPr>
        <w:tab/>
      </w:r>
    </w:p>
    <w:p w14:paraId="446DF56E" w14:textId="402C1005" w:rsidR="00616359" w:rsidRDefault="00616359" w:rsidP="00694BDA">
      <w:pPr>
        <w:spacing w:after="0"/>
        <w:contextualSpacing/>
        <w:rPr>
          <w:rFonts w:ascii="SuisseIntl-Regular" w:hAnsi="SuisseIntl-Regular"/>
          <w:sz w:val="24"/>
        </w:rPr>
      </w:pPr>
    </w:p>
    <w:p w14:paraId="3EB481CD" w14:textId="0A79EC5A" w:rsidR="00F720D6" w:rsidRPr="000A5BA0" w:rsidRDefault="0016452F" w:rsidP="00F720D6">
      <w:pPr>
        <w:rPr>
          <w:rFonts w:ascii="GTWalsheimProBold" w:hAnsi="GTWalsheimProBold"/>
          <w:b/>
          <w:color w:val="1C2534"/>
          <w:sz w:val="24"/>
        </w:rPr>
      </w:pPr>
      <w:bookmarkStart w:id="1" w:name="_Hlk65850783"/>
      <w:r w:rsidRPr="000A5BA0">
        <w:rPr>
          <w:rFonts w:ascii="GTWalsheimProBold" w:hAnsi="GTWalsheimProBold"/>
          <w:b/>
          <w:color w:val="1C2534"/>
          <w:sz w:val="24"/>
        </w:rPr>
        <w:lastRenderedPageBreak/>
        <w:t>8</w:t>
      </w:r>
      <w:r w:rsidR="00F720D6" w:rsidRPr="000A5BA0">
        <w:rPr>
          <w:rFonts w:ascii="GTWalsheimProBold" w:hAnsi="GTWalsheimProBold"/>
          <w:b/>
          <w:color w:val="1C2534"/>
          <w:sz w:val="24"/>
        </w:rPr>
        <w:t xml:space="preserve">. </w:t>
      </w:r>
      <w:r w:rsidR="0039509C" w:rsidRPr="000A5BA0">
        <w:rPr>
          <w:rFonts w:ascii="GTWalsheimProBold" w:hAnsi="GTWalsheimProBold"/>
          <w:b/>
          <w:color w:val="1C2534"/>
          <w:sz w:val="24"/>
        </w:rPr>
        <w:t>Qu’est-ce qu</w:t>
      </w:r>
      <w:r w:rsidR="00F2507D" w:rsidRPr="000A5BA0">
        <w:rPr>
          <w:rFonts w:ascii="GTWalsheimProBold" w:hAnsi="GTWalsheimProBold"/>
          <w:b/>
          <w:color w:val="1C2534"/>
          <w:sz w:val="24"/>
        </w:rPr>
        <w:t>e tu</w:t>
      </w:r>
      <w:r w:rsidR="0039509C" w:rsidRPr="000A5BA0">
        <w:rPr>
          <w:rFonts w:ascii="GTWalsheimProBold" w:hAnsi="GTWalsheimProBold"/>
          <w:b/>
          <w:color w:val="1C2534"/>
          <w:sz w:val="24"/>
        </w:rPr>
        <w:t xml:space="preserve"> peu</w:t>
      </w:r>
      <w:r w:rsidR="00F2507D" w:rsidRPr="000A5BA0">
        <w:rPr>
          <w:rFonts w:ascii="GTWalsheimProBold" w:hAnsi="GTWalsheimProBold"/>
          <w:b/>
          <w:color w:val="1C2534"/>
          <w:sz w:val="24"/>
        </w:rPr>
        <w:t>x faire pour t’</w:t>
      </w:r>
      <w:r w:rsidR="0039509C" w:rsidRPr="000A5BA0">
        <w:rPr>
          <w:rFonts w:ascii="GTWalsheimProBold" w:hAnsi="GTWalsheimProBold"/>
          <w:b/>
          <w:color w:val="1C2534"/>
          <w:sz w:val="24"/>
        </w:rPr>
        <w:t>aider à garder l’esprit ouvert</w:t>
      </w:r>
      <w:r w:rsidR="00F2507D" w:rsidRPr="000A5BA0">
        <w:rPr>
          <w:rFonts w:ascii="GTWalsheimProBold" w:hAnsi="GTWalsheimProBold"/>
          <w:b/>
          <w:color w:val="1C2534"/>
          <w:sz w:val="24"/>
        </w:rPr>
        <w:t xml:space="preserve"> quand tu rencontres de nouvelles personnes dont l’origine ethnique, la langue, la culture, la religion est différente de la tienne</w:t>
      </w:r>
      <w:r w:rsidR="00CD5C7A" w:rsidRPr="000A5BA0">
        <w:rPr>
          <w:rFonts w:ascii="GTWalsheimProBold" w:hAnsi="GTWalsheimProBold"/>
          <w:b/>
          <w:color w:val="1C2534"/>
          <w:sz w:val="24"/>
        </w:rPr>
        <w:t> </w:t>
      </w:r>
      <w:r w:rsidR="0039509C" w:rsidRPr="000A5BA0">
        <w:rPr>
          <w:rFonts w:ascii="GTWalsheimProBold" w:hAnsi="GTWalsheimProBold"/>
          <w:b/>
          <w:color w:val="1C2534"/>
          <w:sz w:val="24"/>
        </w:rPr>
        <w:t>?</w:t>
      </w:r>
    </w:p>
    <w:bookmarkEnd w:id="1"/>
    <w:p w14:paraId="292F18FC" w14:textId="7FE12873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16F663B2" w14:textId="055B599E" w:rsidR="00F2507D" w:rsidRDefault="00F2507D" w:rsidP="007C3EC0">
      <w:pPr>
        <w:tabs>
          <w:tab w:val="left" w:leader="underscore" w:pos="10065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14:paraId="0AA853F1" w14:textId="0A5FC432" w:rsidR="007C3EC0" w:rsidRDefault="007C3EC0" w:rsidP="007C3EC0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68DD45CD" w14:textId="79FCECD1" w:rsidR="00616359" w:rsidRPr="003D7105" w:rsidRDefault="0039509C" w:rsidP="0016452F">
      <w:pPr>
        <w:tabs>
          <w:tab w:val="left" w:leader="underscore" w:pos="10065"/>
        </w:tabs>
        <w:rPr>
          <w:rFonts w:ascii="SuisseIntl-Regular" w:hAnsi="SuisseIntl-Regular"/>
          <w:sz w:val="24"/>
        </w:rPr>
      </w:pPr>
      <w:r w:rsidRPr="003D7105">
        <w:rPr>
          <w:rFonts w:cstheme="minorHAnsi"/>
          <w:sz w:val="24"/>
        </w:rPr>
        <w:tab/>
      </w:r>
    </w:p>
    <w:sectPr w:rsidR="00616359" w:rsidRPr="003D7105" w:rsidSect="0036447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76" w:right="1080" w:bottom="1440" w:left="108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4065F" w14:textId="77777777" w:rsidR="008C43EC" w:rsidRDefault="008C43EC" w:rsidP="000F25F4">
      <w:pPr>
        <w:spacing w:after="0" w:line="240" w:lineRule="auto"/>
      </w:pPr>
      <w:r>
        <w:separator/>
      </w:r>
    </w:p>
  </w:endnote>
  <w:endnote w:type="continuationSeparator" w:id="0">
    <w:p w14:paraId="24D30156" w14:textId="77777777" w:rsidR="008C43EC" w:rsidRDefault="008C43EC" w:rsidP="000F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SuisseIntl-Regular">
    <w:panose1 w:val="020B0504000000000000"/>
    <w:charset w:val="00"/>
    <w:family w:val="swiss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709"/>
      <w:gridCol w:w="801"/>
    </w:tblGrid>
    <w:tr w:rsidR="00132D44" w:rsidRPr="000367C9" w14:paraId="34636245" w14:textId="77777777" w:rsidTr="00132D44">
      <w:tc>
        <w:tcPr>
          <w:tcW w:w="1550" w:type="dxa"/>
          <w:vAlign w:val="center"/>
        </w:tcPr>
        <w:p w14:paraId="07A91ACC" w14:textId="77777777" w:rsidR="00132D44" w:rsidRPr="00E53A82" w:rsidRDefault="00132D44" w:rsidP="00132D44">
          <w:pPr>
            <w:pStyle w:val="Pieddepage"/>
            <w:rPr>
              <w:lang w:val="en-CA"/>
            </w:rPr>
          </w:pPr>
          <w:r w:rsidRPr="00A42FAE">
            <w:rPr>
              <w:noProof/>
              <w:sz w:val="20"/>
              <w:szCs w:val="20"/>
              <w:lang w:eastAsia="fr-CA"/>
            </w:rPr>
            <w:drawing>
              <wp:inline distT="0" distB="0" distL="0" distR="0" wp14:anchorId="63BDB420" wp14:editId="7FB41F44">
                <wp:extent cx="783590" cy="2762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289" cy="277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9" w:type="dxa"/>
          <w:vAlign w:val="center"/>
        </w:tcPr>
        <w:p w14:paraId="6C25181F" w14:textId="77777777" w:rsidR="00091044" w:rsidRPr="005F0BEB" w:rsidRDefault="00091044" w:rsidP="00091044">
          <w:pPr>
            <w:tabs>
              <w:tab w:val="center" w:pos="4320"/>
              <w:tab w:val="right" w:pos="8640"/>
            </w:tabs>
            <w:contextualSpacing/>
            <w:rPr>
              <w:color w:val="516A96"/>
              <w:sz w:val="18"/>
              <w:szCs w:val="18"/>
            </w:rPr>
          </w:pPr>
          <w:r w:rsidRPr="005F0BEB">
            <w:rPr>
              <w:color w:val="516A96"/>
              <w:sz w:val="18"/>
              <w:szCs w:val="18"/>
            </w:rPr>
            <w:t xml:space="preserve">Produit par la </w:t>
          </w:r>
          <w:hyperlink r:id="rId2" w:history="1">
            <w:r w:rsidRPr="005F0BEB">
              <w:rPr>
                <w:rStyle w:val="Lienhypertexte"/>
                <w:color w:val="516A96"/>
                <w:sz w:val="18"/>
                <w:szCs w:val="18"/>
              </w:rPr>
              <w:t>Fondation Monique-Fitz-Back</w:t>
            </w:r>
          </w:hyperlink>
          <w:r w:rsidRPr="005F0BEB">
            <w:rPr>
              <w:color w:val="516A96"/>
              <w:sz w:val="18"/>
              <w:szCs w:val="18"/>
            </w:rPr>
            <w:t xml:space="preserve"> | Fé</w:t>
          </w:r>
          <w:r w:rsidRPr="005F0BEB">
            <w:rPr>
              <w:color w:val="516A96"/>
              <w:sz w:val="20"/>
              <w:szCs w:val="20"/>
            </w:rPr>
            <w:t>vrier</w:t>
          </w:r>
          <w:r w:rsidRPr="005F0BEB">
            <w:rPr>
              <w:color w:val="516A96"/>
              <w:sz w:val="18"/>
              <w:szCs w:val="18"/>
            </w:rPr>
            <w:t xml:space="preserve"> 2021</w:t>
          </w:r>
        </w:p>
        <w:p w14:paraId="2AC58800" w14:textId="661B5226" w:rsidR="00132D44" w:rsidRPr="00DC2B49" w:rsidRDefault="000A5BA0" w:rsidP="00091044">
          <w:pPr>
            <w:pStyle w:val="Pieddepage"/>
            <w:tabs>
              <w:tab w:val="left" w:pos="7200"/>
            </w:tabs>
            <w:contextualSpacing/>
            <w:rPr>
              <w:lang w:val="en-CA"/>
            </w:rPr>
          </w:pPr>
          <w:hyperlink r:id="rId3" w:history="1">
            <w:r w:rsidR="00091044" w:rsidRPr="005F0BEB">
              <w:rPr>
                <w:rStyle w:val="Lienhypertexte"/>
                <w:color w:val="516A96"/>
                <w:sz w:val="18"/>
                <w:szCs w:val="18"/>
                <w:lang w:val="en-CA"/>
              </w:rPr>
              <w:t>Creative Commons</w:t>
            </w:r>
          </w:hyperlink>
        </w:p>
      </w:tc>
      <w:tc>
        <w:tcPr>
          <w:tcW w:w="801" w:type="dxa"/>
        </w:tcPr>
        <w:sdt>
          <w:sdtPr>
            <w:id w:val="-1571801392"/>
            <w:docPartObj>
              <w:docPartGallery w:val="Page Numbers (Bottom of Page)"/>
              <w:docPartUnique/>
            </w:docPartObj>
          </w:sdtPr>
          <w:sdtEndPr/>
          <w:sdtContent>
            <w:p w14:paraId="76FF1F5E" w14:textId="362422D7" w:rsidR="00132D44" w:rsidRPr="000367C9" w:rsidRDefault="00132D44" w:rsidP="00132D44">
              <w:pPr>
                <w:pStyle w:val="Pieddepage"/>
                <w:jc w:val="right"/>
              </w:pP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begin"/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instrText>PAGE   \* MERGEFORMAT</w:instrText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separate"/>
              </w:r>
              <w:r w:rsidR="000A5BA0">
                <w:rPr>
                  <w:rFonts w:ascii="GTWalsheimProBold" w:hAnsi="GTWalsheimProBold"/>
                  <w:b/>
                  <w:bCs/>
                  <w:noProof/>
                  <w:color w:val="1C2534"/>
                  <w:sz w:val="32"/>
                  <w:szCs w:val="32"/>
                </w:rPr>
                <w:t>3</w:t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end"/>
              </w:r>
            </w:p>
          </w:sdtContent>
        </w:sdt>
      </w:tc>
    </w:tr>
  </w:tbl>
  <w:p w14:paraId="2EE66BF1" w14:textId="77777777" w:rsidR="00364479" w:rsidRDefault="003644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709"/>
      <w:gridCol w:w="801"/>
    </w:tblGrid>
    <w:tr w:rsidR="009E0799" w:rsidRPr="000367C9" w14:paraId="52D2CCA4" w14:textId="77777777" w:rsidTr="00132D44">
      <w:tc>
        <w:tcPr>
          <w:tcW w:w="1550" w:type="dxa"/>
          <w:vAlign w:val="center"/>
        </w:tcPr>
        <w:p w14:paraId="21B28BA3" w14:textId="452599F6" w:rsidR="009E0799" w:rsidRPr="00E53A82" w:rsidRDefault="00132D44" w:rsidP="00132D44">
          <w:pPr>
            <w:pStyle w:val="Pieddepage"/>
            <w:rPr>
              <w:lang w:val="en-CA"/>
            </w:rPr>
          </w:pPr>
          <w:r w:rsidRPr="00A42FAE">
            <w:rPr>
              <w:noProof/>
              <w:sz w:val="20"/>
              <w:szCs w:val="20"/>
              <w:lang w:eastAsia="fr-CA"/>
            </w:rPr>
            <w:drawing>
              <wp:inline distT="0" distB="0" distL="0" distR="0" wp14:anchorId="4E904A68" wp14:editId="10836208">
                <wp:extent cx="783590" cy="276225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289" cy="277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9" w:type="dxa"/>
          <w:vAlign w:val="center"/>
        </w:tcPr>
        <w:p w14:paraId="6124F355" w14:textId="77777777" w:rsidR="00091044" w:rsidRPr="005F0BEB" w:rsidRDefault="00091044" w:rsidP="00091044">
          <w:pPr>
            <w:tabs>
              <w:tab w:val="center" w:pos="4320"/>
              <w:tab w:val="right" w:pos="8640"/>
            </w:tabs>
            <w:contextualSpacing/>
            <w:rPr>
              <w:color w:val="516A96"/>
              <w:sz w:val="18"/>
              <w:szCs w:val="18"/>
            </w:rPr>
          </w:pPr>
          <w:r w:rsidRPr="005F0BEB">
            <w:rPr>
              <w:color w:val="516A96"/>
              <w:sz w:val="18"/>
              <w:szCs w:val="18"/>
            </w:rPr>
            <w:t xml:space="preserve">Produit par la </w:t>
          </w:r>
          <w:hyperlink r:id="rId2" w:history="1">
            <w:r w:rsidRPr="005F0BEB">
              <w:rPr>
                <w:rStyle w:val="Lienhypertexte"/>
                <w:color w:val="516A96"/>
                <w:sz w:val="18"/>
                <w:szCs w:val="18"/>
              </w:rPr>
              <w:t>Fondation Monique-Fitz-Back</w:t>
            </w:r>
          </w:hyperlink>
          <w:r w:rsidRPr="005F0BEB">
            <w:rPr>
              <w:color w:val="516A96"/>
              <w:sz w:val="18"/>
              <w:szCs w:val="18"/>
            </w:rPr>
            <w:t xml:space="preserve"> | Fé</w:t>
          </w:r>
          <w:r w:rsidRPr="005F0BEB">
            <w:rPr>
              <w:color w:val="516A96"/>
              <w:sz w:val="20"/>
              <w:szCs w:val="20"/>
            </w:rPr>
            <w:t>vrier</w:t>
          </w:r>
          <w:r w:rsidRPr="005F0BEB">
            <w:rPr>
              <w:color w:val="516A96"/>
              <w:sz w:val="18"/>
              <w:szCs w:val="18"/>
            </w:rPr>
            <w:t xml:space="preserve"> 2021</w:t>
          </w:r>
        </w:p>
        <w:p w14:paraId="59A3B7D1" w14:textId="6197E6C8" w:rsidR="009E0799" w:rsidRPr="00DC2B49" w:rsidRDefault="000A5BA0" w:rsidP="00091044">
          <w:pPr>
            <w:pStyle w:val="Pieddepage"/>
            <w:tabs>
              <w:tab w:val="left" w:pos="7200"/>
            </w:tabs>
            <w:contextualSpacing/>
            <w:rPr>
              <w:lang w:val="en-CA"/>
            </w:rPr>
          </w:pPr>
          <w:hyperlink r:id="rId3" w:history="1">
            <w:r w:rsidR="00091044" w:rsidRPr="005F0BEB">
              <w:rPr>
                <w:rStyle w:val="Lienhypertexte"/>
                <w:color w:val="516A96"/>
                <w:sz w:val="18"/>
                <w:szCs w:val="18"/>
                <w:lang w:val="en-CA"/>
              </w:rPr>
              <w:t>Creative Commons</w:t>
            </w:r>
          </w:hyperlink>
        </w:p>
      </w:tc>
      <w:tc>
        <w:tcPr>
          <w:tcW w:w="801" w:type="dxa"/>
        </w:tcPr>
        <w:sdt>
          <w:sdtPr>
            <w:id w:val="988365813"/>
            <w:docPartObj>
              <w:docPartGallery w:val="Page Numbers (Bottom of Page)"/>
              <w:docPartUnique/>
            </w:docPartObj>
          </w:sdtPr>
          <w:sdtEndPr/>
          <w:sdtContent>
            <w:p w14:paraId="78CFB154" w14:textId="11D99474" w:rsidR="009E0799" w:rsidRPr="000367C9" w:rsidRDefault="009E0799" w:rsidP="009E0799">
              <w:pPr>
                <w:pStyle w:val="Pieddepage"/>
                <w:jc w:val="right"/>
              </w:pP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begin"/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instrText>PAGE   \* MERGEFORMAT</w:instrText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separate"/>
              </w:r>
              <w:r w:rsidR="000A5BA0">
                <w:rPr>
                  <w:rFonts w:ascii="GTWalsheimProBold" w:hAnsi="GTWalsheimProBold"/>
                  <w:b/>
                  <w:bCs/>
                  <w:noProof/>
                  <w:color w:val="1C2534"/>
                  <w:sz w:val="32"/>
                  <w:szCs w:val="32"/>
                </w:rPr>
                <w:t>1</w:t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end"/>
              </w:r>
            </w:p>
          </w:sdtContent>
        </w:sdt>
      </w:tc>
    </w:tr>
  </w:tbl>
  <w:p w14:paraId="1CE74EFB" w14:textId="77777777" w:rsidR="009E0799" w:rsidRDefault="009E07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4C50C" w14:textId="77777777" w:rsidR="008C43EC" w:rsidRDefault="008C43EC" w:rsidP="000F25F4">
      <w:pPr>
        <w:spacing w:after="0" w:line="240" w:lineRule="auto"/>
      </w:pPr>
      <w:r>
        <w:separator/>
      </w:r>
    </w:p>
  </w:footnote>
  <w:footnote w:type="continuationSeparator" w:id="0">
    <w:p w14:paraId="5DE37862" w14:textId="77777777" w:rsidR="008C43EC" w:rsidRDefault="008C43EC" w:rsidP="000F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071A" w14:textId="417C85A6" w:rsidR="009E0799" w:rsidRPr="003D75A7" w:rsidRDefault="00EB2D6D" w:rsidP="003D75A7">
    <w:pPr>
      <w:pStyle w:val="En-tte"/>
      <w:jc w:val="right"/>
    </w:pPr>
    <w:r>
      <w:rPr>
        <w:rFonts w:ascii="GTWalsheimProBold" w:hAnsi="GTWalsheimProBold"/>
        <w:color w:val="134A8A"/>
        <w:sz w:val="20"/>
        <w:szCs w:val="20"/>
      </w:rPr>
      <w:t>Guide d’écoute</w:t>
    </w:r>
    <w:r w:rsidR="003D75A7" w:rsidRPr="003D75A7">
      <w:rPr>
        <w:rFonts w:ascii="GTWalsheimProBold" w:hAnsi="GTWalsheimProBold"/>
        <w:color w:val="134A8A"/>
        <w:sz w:val="20"/>
        <w:szCs w:val="20"/>
      </w:rPr>
      <w:t xml:space="preserve"> </w:t>
    </w:r>
    <w:r w:rsidR="003D75A7" w:rsidRPr="003D75A7">
      <w:rPr>
        <w:rFonts w:ascii="GTWalsheimProBold" w:hAnsi="GTWalsheimProBold"/>
        <w:color w:val="4D8BB5"/>
        <w:sz w:val="20"/>
        <w:szCs w:val="20"/>
      </w:rPr>
      <w:t>|</w:t>
    </w:r>
    <w:r w:rsidR="003D75A7">
      <w:rPr>
        <w:rFonts w:ascii="GTWalsheimProBold" w:hAnsi="GTWalsheimProBold"/>
        <w:color w:val="1C2534"/>
        <w:sz w:val="20"/>
        <w:szCs w:val="20"/>
      </w:rPr>
      <w:t xml:space="preserve"> </w:t>
    </w:r>
    <w:r w:rsidR="00FA5FB3">
      <w:rPr>
        <w:rFonts w:ascii="GTWalsheimProBold" w:hAnsi="GTWalsheimProBold"/>
        <w:color w:val="1C2534"/>
        <w:sz w:val="20"/>
        <w:szCs w:val="20"/>
      </w:rPr>
      <w:t>« Moi j’ai un ami blanc 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25D0" w14:textId="2D425993" w:rsidR="00364479" w:rsidRDefault="009E0799">
    <w:pPr>
      <w:pStyle w:val="En-tte"/>
    </w:pPr>
    <w:r w:rsidRPr="00364479">
      <w:rPr>
        <w:noProof/>
        <w:lang w:eastAsia="fr-CA"/>
      </w:rPr>
      <w:drawing>
        <wp:anchor distT="0" distB="0" distL="114300" distR="114300" simplePos="0" relativeHeight="251664384" behindDoc="0" locked="0" layoutInCell="1" allowOverlap="1" wp14:anchorId="38728B2F" wp14:editId="20E665F2">
          <wp:simplePos x="0" y="0"/>
          <wp:positionH relativeFrom="column">
            <wp:posOffset>5485130</wp:posOffset>
          </wp:positionH>
          <wp:positionV relativeFrom="paragraph">
            <wp:posOffset>-397510</wp:posOffset>
          </wp:positionV>
          <wp:extent cx="1581150" cy="75057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41" t="15774" r="14655" b="16807"/>
                  <a:stretch/>
                </pic:blipFill>
                <pic:spPr bwMode="auto">
                  <a:xfrm>
                    <a:off x="0" y="0"/>
                    <a:ext cx="1581150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479" w:rsidRPr="00364479">
      <w:rPr>
        <w:noProof/>
        <w:lang w:eastAsia="fr-CA"/>
      </w:rPr>
      <w:drawing>
        <wp:anchor distT="0" distB="0" distL="114300" distR="114300" simplePos="0" relativeHeight="251665408" behindDoc="1" locked="0" layoutInCell="1" allowOverlap="1" wp14:anchorId="7CC45A32" wp14:editId="4C3ED10B">
          <wp:simplePos x="0" y="0"/>
          <wp:positionH relativeFrom="column">
            <wp:posOffset>-340352</wp:posOffset>
          </wp:positionH>
          <wp:positionV relativeFrom="paragraph">
            <wp:posOffset>-257810</wp:posOffset>
          </wp:positionV>
          <wp:extent cx="1447800" cy="478790"/>
          <wp:effectExtent l="0" t="0" r="0" b="0"/>
          <wp:wrapTight wrapText="bothSides">
            <wp:wrapPolygon edited="0">
              <wp:start x="0" y="0"/>
              <wp:lineTo x="0" y="13751"/>
              <wp:lineTo x="853" y="14610"/>
              <wp:lineTo x="3126" y="15469"/>
              <wp:lineTo x="3126" y="20626"/>
              <wp:lineTo x="13358" y="20626"/>
              <wp:lineTo x="13642" y="17188"/>
              <wp:lineTo x="21316" y="14610"/>
              <wp:lineTo x="21316" y="3438"/>
              <wp:lineTo x="9663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479" w:rsidRPr="0036447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155D28" wp14:editId="220CDA7D">
              <wp:simplePos x="0" y="0"/>
              <wp:positionH relativeFrom="margin">
                <wp:posOffset>-735965</wp:posOffset>
              </wp:positionH>
              <wp:positionV relativeFrom="paragraph">
                <wp:posOffset>-472440</wp:posOffset>
              </wp:positionV>
              <wp:extent cx="7886700" cy="8286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28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439AA50" id="Rectangle 7" o:spid="_x0000_s1026" style="position:absolute;margin-left:-57.95pt;margin-top:-37.2pt;width:621pt;height:65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" fillcolor="#1c2534 [3213]" strokecolor="#1c2534 [3213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2767"/>
    <w:multiLevelType w:val="hybridMultilevel"/>
    <w:tmpl w:val="56B23F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C1918"/>
    <w:multiLevelType w:val="hybridMultilevel"/>
    <w:tmpl w:val="79E0FC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07"/>
    <w:rsid w:val="00091044"/>
    <w:rsid w:val="000A5BA0"/>
    <w:rsid w:val="000F20C1"/>
    <w:rsid w:val="000F25F4"/>
    <w:rsid w:val="0011729B"/>
    <w:rsid w:val="00132D44"/>
    <w:rsid w:val="00142B56"/>
    <w:rsid w:val="0016452F"/>
    <w:rsid w:val="001A699E"/>
    <w:rsid w:val="00361661"/>
    <w:rsid w:val="00364479"/>
    <w:rsid w:val="00386E14"/>
    <w:rsid w:val="0039509C"/>
    <w:rsid w:val="00395D67"/>
    <w:rsid w:val="003D7105"/>
    <w:rsid w:val="003D75A7"/>
    <w:rsid w:val="003E68F4"/>
    <w:rsid w:val="00553C5C"/>
    <w:rsid w:val="005638A4"/>
    <w:rsid w:val="00616359"/>
    <w:rsid w:val="0063383A"/>
    <w:rsid w:val="00694BDA"/>
    <w:rsid w:val="00696889"/>
    <w:rsid w:val="006D41C9"/>
    <w:rsid w:val="006E72E3"/>
    <w:rsid w:val="007525DB"/>
    <w:rsid w:val="007C3EC0"/>
    <w:rsid w:val="00826AF7"/>
    <w:rsid w:val="00844F83"/>
    <w:rsid w:val="0085417B"/>
    <w:rsid w:val="00861AFF"/>
    <w:rsid w:val="008C43EC"/>
    <w:rsid w:val="008D43C0"/>
    <w:rsid w:val="009561D0"/>
    <w:rsid w:val="009E0799"/>
    <w:rsid w:val="00A030EB"/>
    <w:rsid w:val="00A40069"/>
    <w:rsid w:val="00AD09FC"/>
    <w:rsid w:val="00AD5875"/>
    <w:rsid w:val="00BB7AA0"/>
    <w:rsid w:val="00BD14D7"/>
    <w:rsid w:val="00C95C07"/>
    <w:rsid w:val="00CD5C7A"/>
    <w:rsid w:val="00D06E9B"/>
    <w:rsid w:val="00D25642"/>
    <w:rsid w:val="00D32AD2"/>
    <w:rsid w:val="00D645ED"/>
    <w:rsid w:val="00DB3747"/>
    <w:rsid w:val="00DF0B09"/>
    <w:rsid w:val="00EB2D6D"/>
    <w:rsid w:val="00F2507D"/>
    <w:rsid w:val="00F720D6"/>
    <w:rsid w:val="00FA5FB3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9428CD"/>
  <w15:chartTrackingRefBased/>
  <w15:docId w15:val="{0CF46C19-1BC4-4038-BAA7-9EB42DAF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2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6888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C0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F25F4"/>
    <w:rPr>
      <w:rFonts w:asciiTheme="majorHAnsi" w:eastAsiaTheme="majorEastAsia" w:hAnsiTheme="majorHAnsi" w:cstheme="majorBidi"/>
      <w:color w:val="386888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25F4"/>
    <w:pPr>
      <w:numPr>
        <w:ilvl w:val="1"/>
      </w:numPr>
    </w:pPr>
    <w:rPr>
      <w:rFonts w:eastAsiaTheme="minorEastAsia"/>
      <w:color w:val="516A9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F25F4"/>
    <w:rPr>
      <w:rFonts w:eastAsiaTheme="minorEastAsia"/>
      <w:color w:val="516A96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0F25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5F4"/>
  </w:style>
  <w:style w:type="paragraph" w:styleId="Pieddepage">
    <w:name w:val="footer"/>
    <w:basedOn w:val="Normal"/>
    <w:link w:val="PieddepageCar"/>
    <w:uiPriority w:val="99"/>
    <w:unhideWhenUsed/>
    <w:rsid w:val="000F25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5F4"/>
  </w:style>
  <w:style w:type="character" w:styleId="Lienhypertexte">
    <w:name w:val="Hyperlink"/>
    <w:basedOn w:val="Policepardfaut"/>
    <w:uiPriority w:val="99"/>
    <w:unhideWhenUsed/>
    <w:rsid w:val="003644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6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25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25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25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25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2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2.0/deed.fr" TargetMode="External"/><Relationship Id="rId2" Type="http://schemas.openxmlformats.org/officeDocument/2006/relationships/hyperlink" Target="https://fondationmf.ca/nous-joindre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2.0/deed.fr" TargetMode="External"/><Relationship Id="rId2" Type="http://schemas.openxmlformats.org/officeDocument/2006/relationships/hyperlink" Target="https://fondationmf.ca/nous-joindre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Vivre ensemble">
      <a:dk1>
        <a:srgbClr val="1C2534"/>
      </a:dk1>
      <a:lt1>
        <a:sysClr val="window" lastClr="FFFFFF"/>
      </a:lt1>
      <a:dk2>
        <a:srgbClr val="134A8A"/>
      </a:dk2>
      <a:lt2>
        <a:srgbClr val="F7F5E3"/>
      </a:lt2>
      <a:accent1>
        <a:srgbClr val="4D8BB5"/>
      </a:accent1>
      <a:accent2>
        <a:srgbClr val="FCA63D"/>
      </a:accent2>
      <a:accent3>
        <a:srgbClr val="F7F5E3"/>
      </a:accent3>
      <a:accent4>
        <a:srgbClr val="FF2E0D"/>
      </a:accent4>
      <a:accent5>
        <a:srgbClr val="FFC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9FD3-DB1D-4712-A0D6-60A95FE6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231</Words>
  <Characters>1141</Characters>
  <Application>Microsoft Office Word</Application>
  <DocSecurity>0</DocSecurity>
  <Lines>81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Adultes Québec</dc:creator>
  <cp:keywords/>
  <dc:description/>
  <cp:lastModifiedBy>Tech</cp:lastModifiedBy>
  <cp:revision>10</cp:revision>
  <dcterms:created xsi:type="dcterms:W3CDTF">2021-02-24T19:55:00Z</dcterms:created>
  <dcterms:modified xsi:type="dcterms:W3CDTF">2021-03-08T15:51:00Z</dcterms:modified>
</cp:coreProperties>
</file>